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AD66" w14:textId="77777777" w:rsidR="00FD7FCB" w:rsidRDefault="00FD7FCB" w:rsidP="00FD7FCB">
      <w:pPr>
        <w:jc w:val="center"/>
        <w:rPr>
          <w:rFonts w:ascii="Arial" w:hAnsi="Arial" w:cs="Arial"/>
          <w:b/>
          <w:bCs/>
        </w:rPr>
      </w:pPr>
      <w:r>
        <w:rPr>
          <w:rFonts w:ascii="Arial" w:hAnsi="Arial" w:cs="Arial"/>
          <w:b/>
          <w:bCs/>
        </w:rPr>
        <w:t>COMUNE DI _______________</w:t>
      </w:r>
    </w:p>
    <w:p w14:paraId="1EFEE9B0" w14:textId="77777777" w:rsidR="00FD7FCB" w:rsidRDefault="00FD7FCB" w:rsidP="00FD7FCB">
      <w:pPr>
        <w:jc w:val="center"/>
        <w:rPr>
          <w:rFonts w:ascii="Arial" w:hAnsi="Arial" w:cs="Arial"/>
          <w:b/>
          <w:bCs/>
        </w:rPr>
      </w:pPr>
    </w:p>
    <w:p w14:paraId="2804E13F" w14:textId="77777777" w:rsidR="003434E7" w:rsidRDefault="003434E7" w:rsidP="00D62775">
      <w:pPr>
        <w:jc w:val="both"/>
        <w:rPr>
          <w:rFonts w:ascii="Arial" w:hAnsi="Arial" w:cs="Arial"/>
        </w:rPr>
      </w:pPr>
    </w:p>
    <w:p w14:paraId="38D39EBB" w14:textId="0D64096C" w:rsidR="00785A2F" w:rsidRPr="00785A2F" w:rsidRDefault="003434E7" w:rsidP="00785A2F">
      <w:pPr>
        <w:jc w:val="both"/>
        <w:rPr>
          <w:rFonts w:ascii="Arial" w:hAnsi="Arial" w:cs="Arial"/>
          <w:b/>
          <w:bCs/>
        </w:rPr>
      </w:pPr>
      <w:r w:rsidRPr="00FD7FCB">
        <w:rPr>
          <w:rFonts w:ascii="Arial" w:hAnsi="Arial" w:cs="Arial"/>
          <w:b/>
          <w:bCs/>
        </w:rPr>
        <w:t xml:space="preserve">OGGETTO: </w:t>
      </w:r>
      <w:r w:rsidR="00211EC7" w:rsidRPr="00FD7FCB">
        <w:rPr>
          <w:rFonts w:ascii="Arial" w:hAnsi="Arial" w:cs="Arial"/>
          <w:b/>
          <w:bCs/>
        </w:rPr>
        <w:t>ACCORDO</w:t>
      </w:r>
      <w:r w:rsidR="00C83648">
        <w:rPr>
          <w:rFonts w:ascii="Arial" w:hAnsi="Arial" w:cs="Arial"/>
          <w:b/>
          <w:bCs/>
        </w:rPr>
        <w:t xml:space="preserve"> EX ART. 15 LEGGE N. 241/1990 E S.M.I.</w:t>
      </w:r>
      <w:r w:rsidR="007A7C99" w:rsidRPr="00FD7FCB">
        <w:rPr>
          <w:rFonts w:ascii="Arial" w:hAnsi="Arial" w:cs="Arial"/>
          <w:b/>
          <w:bCs/>
        </w:rPr>
        <w:t xml:space="preserve"> </w:t>
      </w:r>
      <w:bookmarkStart w:id="0" w:name="_Hlk189642651"/>
      <w:r w:rsidR="00785A2F" w:rsidRPr="00785A2F">
        <w:rPr>
          <w:rFonts w:ascii="Arial" w:hAnsi="Arial" w:cs="Arial"/>
          <w:b/>
          <w:bCs/>
        </w:rPr>
        <w:t>PER LA GESTIONE ASSOCIATA DEI SERVIZI FINANZA, CONTABILITÀ E TRIBUTI LOCALI</w:t>
      </w:r>
      <w:r w:rsidR="005A2875">
        <w:rPr>
          <w:rFonts w:ascii="Arial" w:hAnsi="Arial" w:cs="Arial"/>
          <w:b/>
          <w:bCs/>
        </w:rPr>
        <w:t xml:space="preserve"> SOTTOSCRITTO IN DATA TRA I COMUNI DI CIVITA CASTELLANA (VT) - </w:t>
      </w:r>
      <w:r w:rsidR="005A2875" w:rsidRPr="005A2875">
        <w:rPr>
          <w:rFonts w:ascii="Arial" w:hAnsi="Arial" w:cs="Arial"/>
          <w:b/>
          <w:bCs/>
        </w:rPr>
        <w:t>ENTE CAPOFILA,</w:t>
      </w:r>
      <w:r w:rsidR="005A2875">
        <w:rPr>
          <w:rFonts w:ascii="Arial" w:hAnsi="Arial" w:cs="Arial"/>
          <w:b/>
          <w:bCs/>
        </w:rPr>
        <w:t xml:space="preserve"> </w:t>
      </w:r>
      <w:r w:rsidR="005A2875" w:rsidRPr="005A2875">
        <w:rPr>
          <w:rFonts w:ascii="Arial" w:hAnsi="Arial" w:cs="Arial"/>
          <w:b/>
          <w:bCs/>
        </w:rPr>
        <w:t>OLIVETO CITRA (SA)</w:t>
      </w:r>
      <w:r w:rsidR="007D166C">
        <w:rPr>
          <w:rFonts w:ascii="Arial" w:hAnsi="Arial" w:cs="Arial"/>
          <w:b/>
          <w:bCs/>
        </w:rPr>
        <w:t xml:space="preserve"> e</w:t>
      </w:r>
      <w:r w:rsidR="005A2875" w:rsidRPr="005A2875">
        <w:rPr>
          <w:rFonts w:ascii="Arial" w:hAnsi="Arial" w:cs="Arial"/>
          <w:b/>
          <w:bCs/>
        </w:rPr>
        <w:t xml:space="preserve"> BORGOFRANCO D’IVREA (TO)</w:t>
      </w:r>
      <w:r w:rsidR="005A2875">
        <w:rPr>
          <w:rFonts w:ascii="Arial" w:hAnsi="Arial" w:cs="Arial"/>
          <w:b/>
          <w:bCs/>
        </w:rPr>
        <w:t>: ADESIONE</w:t>
      </w:r>
    </w:p>
    <w:bookmarkEnd w:id="0"/>
    <w:p w14:paraId="224CA8FE" w14:textId="297D421A" w:rsidR="00E57303" w:rsidRDefault="00E57303" w:rsidP="00785A2F">
      <w:pPr>
        <w:rPr>
          <w:rFonts w:ascii="Arial" w:hAnsi="Arial" w:cs="Arial"/>
        </w:rPr>
      </w:pPr>
    </w:p>
    <w:p w14:paraId="36F33EB1" w14:textId="2F98A82B" w:rsidR="00785A2F" w:rsidRPr="00D56959" w:rsidRDefault="00785A2F" w:rsidP="00785A2F">
      <w:pPr>
        <w:jc w:val="center"/>
        <w:rPr>
          <w:rFonts w:ascii="Arial" w:hAnsi="Arial" w:cs="Arial"/>
          <w:b/>
          <w:bCs/>
        </w:rPr>
      </w:pPr>
      <w:r w:rsidRPr="00D56959">
        <w:rPr>
          <w:rFonts w:ascii="Arial" w:hAnsi="Arial" w:cs="Arial"/>
          <w:b/>
          <w:bCs/>
        </w:rPr>
        <w:t>LA GIUNTA COMUNALE</w:t>
      </w:r>
    </w:p>
    <w:p w14:paraId="4DA3B644" w14:textId="77777777" w:rsidR="00785A2F" w:rsidRDefault="00785A2F" w:rsidP="00785A2F">
      <w:pPr>
        <w:rPr>
          <w:rFonts w:ascii="Arial" w:hAnsi="Arial" w:cs="Arial"/>
        </w:rPr>
      </w:pPr>
    </w:p>
    <w:p w14:paraId="18147C29" w14:textId="77777777" w:rsidR="00785A2F" w:rsidRDefault="00785A2F" w:rsidP="00D62775">
      <w:pPr>
        <w:jc w:val="both"/>
        <w:rPr>
          <w:rFonts w:ascii="Cambria" w:hAnsi="Cambria" w:cs="Arial"/>
          <w:sz w:val="28"/>
          <w:szCs w:val="28"/>
        </w:rPr>
      </w:pPr>
    </w:p>
    <w:p w14:paraId="073A7782" w14:textId="77777777" w:rsidR="00785A2F" w:rsidRPr="00785A2F" w:rsidRDefault="00785A2F" w:rsidP="00785A2F">
      <w:pPr>
        <w:jc w:val="both"/>
        <w:rPr>
          <w:rFonts w:ascii="Cambria" w:hAnsi="Cambria" w:cs="Arial"/>
          <w:sz w:val="28"/>
          <w:szCs w:val="28"/>
        </w:rPr>
      </w:pPr>
      <w:r w:rsidRPr="00785A2F">
        <w:rPr>
          <w:rFonts w:ascii="Cambria" w:hAnsi="Cambria" w:cs="Arial"/>
          <w:b/>
          <w:bCs/>
          <w:sz w:val="28"/>
          <w:szCs w:val="28"/>
        </w:rPr>
        <w:t>Visto</w:t>
      </w:r>
      <w:r w:rsidRPr="00785A2F">
        <w:rPr>
          <w:rFonts w:ascii="Cambria" w:hAnsi="Cambria" w:cs="Arial"/>
          <w:sz w:val="28"/>
          <w:szCs w:val="28"/>
        </w:rPr>
        <w:t xml:space="preserve"> l’art. 15 della Legge n. 241/’90 il quale prevede che “</w:t>
      </w:r>
      <w:r w:rsidRPr="00C83648">
        <w:rPr>
          <w:rFonts w:ascii="Cambria" w:hAnsi="Cambria" w:cs="Arial"/>
          <w:i/>
          <w:iCs/>
          <w:sz w:val="28"/>
          <w:szCs w:val="28"/>
        </w:rPr>
        <w:t>le amministrazioni pubbliche possono sempre concludere tra loro accordi per disciplinare lo svolgimento in collaborazione di attività di interesse comune…</w:t>
      </w:r>
      <w:r w:rsidRPr="00785A2F">
        <w:rPr>
          <w:rFonts w:ascii="Cambria" w:hAnsi="Cambria" w:cs="Arial"/>
          <w:sz w:val="28"/>
          <w:szCs w:val="28"/>
        </w:rPr>
        <w:t>” e che per tali accordi si osservano, in quanto applicabili, le disposizioni previste dall’art. 11, commi 2 e 3 della medesima legge.</w:t>
      </w:r>
    </w:p>
    <w:p w14:paraId="69075FF6" w14:textId="77777777" w:rsidR="00785A2F" w:rsidRPr="00785A2F" w:rsidRDefault="00785A2F" w:rsidP="00785A2F">
      <w:pPr>
        <w:jc w:val="both"/>
        <w:rPr>
          <w:rFonts w:ascii="Cambria" w:hAnsi="Cambria" w:cs="Arial"/>
          <w:sz w:val="28"/>
          <w:szCs w:val="28"/>
        </w:rPr>
      </w:pPr>
      <w:r w:rsidRPr="00785A2F">
        <w:rPr>
          <w:rFonts w:ascii="Cambria" w:hAnsi="Cambria" w:cs="Arial"/>
          <w:b/>
          <w:bCs/>
          <w:sz w:val="28"/>
          <w:szCs w:val="28"/>
        </w:rPr>
        <w:t>Preso atto</w:t>
      </w:r>
      <w:r w:rsidRPr="00785A2F">
        <w:rPr>
          <w:rFonts w:ascii="Cambria" w:hAnsi="Cambria" w:cs="Arial"/>
          <w:sz w:val="28"/>
          <w:szCs w:val="28"/>
        </w:rPr>
        <w:t xml:space="preserve"> </w:t>
      </w:r>
      <w:r w:rsidRPr="00785A2F">
        <w:rPr>
          <w:rFonts w:ascii="Cambria" w:hAnsi="Cambria" w:cs="Arial"/>
          <w:b/>
          <w:bCs/>
          <w:sz w:val="28"/>
          <w:szCs w:val="28"/>
        </w:rPr>
        <w:t>che</w:t>
      </w:r>
      <w:r w:rsidRPr="00785A2F">
        <w:rPr>
          <w:rFonts w:ascii="Cambria" w:hAnsi="Cambria" w:cs="Arial"/>
          <w:sz w:val="28"/>
          <w:szCs w:val="28"/>
        </w:rPr>
        <w:t>:</w:t>
      </w:r>
    </w:p>
    <w:p w14:paraId="5AF940E0" w14:textId="577DA962" w:rsidR="00785A2F" w:rsidRPr="00785A2F" w:rsidRDefault="00785A2F" w:rsidP="00785A2F">
      <w:pPr>
        <w:pStyle w:val="Paragrafoelenco"/>
        <w:numPr>
          <w:ilvl w:val="0"/>
          <w:numId w:val="19"/>
        </w:numPr>
        <w:jc w:val="both"/>
        <w:rPr>
          <w:rFonts w:ascii="Cambria" w:hAnsi="Cambria" w:cs="Arial"/>
          <w:sz w:val="28"/>
          <w:szCs w:val="28"/>
        </w:rPr>
      </w:pPr>
      <w:r w:rsidRPr="00785A2F">
        <w:rPr>
          <w:rFonts w:ascii="Cambria" w:hAnsi="Cambria" w:cs="Arial"/>
          <w:sz w:val="28"/>
          <w:szCs w:val="28"/>
        </w:rPr>
        <w:t>l’art. 15 sopra citato, prefigura un modello convenzionale attraverso il quale le pubbliche amministrazioni coordinano l’esercizio di funzioni proprie in vista del conseguimento di un risultato comune in modo sinergico, ossia mediante reciproca collaborazione, nell’obiettivo di fornire servizi di interesse pubblico a favore della collettività o a parte di essa;</w:t>
      </w:r>
    </w:p>
    <w:p w14:paraId="273AA96B" w14:textId="607F3E29" w:rsidR="00785A2F" w:rsidRPr="00785A2F" w:rsidRDefault="00785A2F" w:rsidP="00785A2F">
      <w:pPr>
        <w:pStyle w:val="Paragrafoelenco"/>
        <w:numPr>
          <w:ilvl w:val="0"/>
          <w:numId w:val="19"/>
        </w:numPr>
        <w:jc w:val="both"/>
        <w:rPr>
          <w:rFonts w:ascii="Cambria" w:hAnsi="Cambria" w:cs="Arial"/>
          <w:sz w:val="28"/>
          <w:szCs w:val="28"/>
        </w:rPr>
      </w:pPr>
      <w:r w:rsidRPr="00785A2F">
        <w:rPr>
          <w:rFonts w:ascii="Cambria" w:hAnsi="Cambria" w:cs="Arial"/>
          <w:sz w:val="28"/>
          <w:szCs w:val="28"/>
        </w:rPr>
        <w:t>per pubbliche amministrazioni si intendono non solo quelle individuate all’art. 1, comma 2 del decreto legislativo 30 marzo 2001 ma anche gli enti pubblici di cui all’elenco ISTAT del conto economico consolidato previsto dall’articolo 1 della legge 31 dicembre 2009, n. 196;</w:t>
      </w:r>
    </w:p>
    <w:p w14:paraId="108231C2" w14:textId="6635785F" w:rsidR="00785A2F" w:rsidRPr="00785A2F" w:rsidRDefault="00785A2F" w:rsidP="00785A2F">
      <w:pPr>
        <w:pStyle w:val="Paragrafoelenco"/>
        <w:numPr>
          <w:ilvl w:val="0"/>
          <w:numId w:val="19"/>
        </w:numPr>
        <w:jc w:val="both"/>
        <w:rPr>
          <w:rFonts w:ascii="Cambria" w:hAnsi="Cambria" w:cs="Arial"/>
          <w:sz w:val="28"/>
          <w:szCs w:val="28"/>
        </w:rPr>
      </w:pPr>
      <w:r w:rsidRPr="00785A2F">
        <w:rPr>
          <w:rFonts w:ascii="Cambria" w:hAnsi="Cambria" w:cs="Arial"/>
          <w:sz w:val="28"/>
          <w:szCs w:val="28"/>
        </w:rPr>
        <w:t>l’art. 15, comma 2-bis della legge n. 241/1990 prevede che “</w:t>
      </w:r>
      <w:r w:rsidRPr="00C83648">
        <w:rPr>
          <w:rFonts w:ascii="Cambria" w:hAnsi="Cambria" w:cs="Arial"/>
          <w:i/>
          <w:iCs/>
          <w:sz w:val="28"/>
          <w:szCs w:val="28"/>
        </w:rPr>
        <w:t>a fare data dal 30 giugno 2014 gli accordi di cui al comma 1 sono sottoscritti con firma digitale, ai sensi dell’articolo 24 del decreto legislativo 7 marzo 2005, n. 82, con firma elettronica avanzata, ai sensi dell’articolo 1, lettera q-bis), del decreto legislativo 7 marzo 2005, n. 82, ovvero con altra firma elettronica qualificata, pena la nullità degli stessi</w:t>
      </w:r>
      <w:r w:rsidRPr="00785A2F">
        <w:rPr>
          <w:rFonts w:ascii="Cambria" w:hAnsi="Cambria" w:cs="Arial"/>
          <w:sz w:val="28"/>
          <w:szCs w:val="28"/>
        </w:rPr>
        <w:t>”.</w:t>
      </w:r>
    </w:p>
    <w:p w14:paraId="0F554D66" w14:textId="77777777" w:rsidR="00785A2F" w:rsidRPr="00785A2F" w:rsidRDefault="00785A2F" w:rsidP="00785A2F">
      <w:pPr>
        <w:jc w:val="both"/>
        <w:rPr>
          <w:rFonts w:ascii="Cambria" w:hAnsi="Cambria" w:cs="Arial"/>
          <w:b/>
          <w:bCs/>
          <w:sz w:val="28"/>
          <w:szCs w:val="28"/>
        </w:rPr>
      </w:pPr>
      <w:r w:rsidRPr="00785A2F">
        <w:rPr>
          <w:rFonts w:ascii="Cambria" w:hAnsi="Cambria" w:cs="Arial"/>
          <w:b/>
          <w:bCs/>
          <w:sz w:val="28"/>
          <w:szCs w:val="28"/>
        </w:rPr>
        <w:t>Visti:</w:t>
      </w:r>
    </w:p>
    <w:p w14:paraId="61FADABC" w14:textId="77777777" w:rsidR="00785A2F" w:rsidRDefault="00785A2F" w:rsidP="00785A2F">
      <w:pPr>
        <w:pStyle w:val="Paragrafoelenco"/>
        <w:numPr>
          <w:ilvl w:val="0"/>
          <w:numId w:val="19"/>
        </w:numPr>
        <w:jc w:val="both"/>
        <w:rPr>
          <w:rFonts w:ascii="Cambria" w:hAnsi="Cambria" w:cs="Arial"/>
          <w:sz w:val="28"/>
          <w:szCs w:val="28"/>
        </w:rPr>
      </w:pPr>
      <w:r w:rsidRPr="00785A2F">
        <w:rPr>
          <w:rFonts w:ascii="Cambria" w:hAnsi="Cambria" w:cs="Arial"/>
          <w:sz w:val="28"/>
          <w:szCs w:val="28"/>
        </w:rPr>
        <w:t>il parere ANAC n. 20/2014 secondo il quale affinché possa configurarsi un accordo tra pubbliche amministrazioni sottratto alla disciplina dei contratti pubblici, è di particolare importanza il requisito dell’“interesse comune”, da valutarsi secondo un criterio di effettività alla luce di un’attenta valutazione del caso concreto, dovendo sussistere una effettiva condivisione di compiti e di responsabilità;</w:t>
      </w:r>
    </w:p>
    <w:p w14:paraId="534306CF" w14:textId="6DF50059" w:rsidR="00785A2F" w:rsidRPr="00C83648" w:rsidRDefault="00785A2F" w:rsidP="00785A2F">
      <w:pPr>
        <w:pStyle w:val="Paragrafoelenco"/>
        <w:numPr>
          <w:ilvl w:val="0"/>
          <w:numId w:val="19"/>
        </w:numPr>
        <w:jc w:val="both"/>
        <w:rPr>
          <w:rFonts w:ascii="Cambria" w:hAnsi="Cambria" w:cs="Arial"/>
          <w:i/>
          <w:iCs/>
          <w:sz w:val="28"/>
          <w:szCs w:val="28"/>
        </w:rPr>
      </w:pPr>
      <w:r w:rsidRPr="00785A2F">
        <w:rPr>
          <w:rFonts w:ascii="Cambria" w:hAnsi="Cambria" w:cs="Arial"/>
          <w:sz w:val="28"/>
          <w:szCs w:val="28"/>
        </w:rPr>
        <w:t>l’art. 7, comma 4 del Codice dei contratti pubblici (D.lgs. n. 36/2023) il quale prevede che “</w:t>
      </w:r>
      <w:r w:rsidRPr="00C83648">
        <w:rPr>
          <w:rFonts w:ascii="Cambria" w:hAnsi="Cambria" w:cs="Arial"/>
          <w:i/>
          <w:iCs/>
          <w:sz w:val="28"/>
          <w:szCs w:val="28"/>
        </w:rPr>
        <w:t>La cooperazione tra stazioni appaltanti o enti concedenti volta al perseguimento di obiettivi di interesse comune non rientra nell’ambito di applicazione del codice quando concorrono tutte le seguenti condizioni:</w:t>
      </w:r>
    </w:p>
    <w:p w14:paraId="1AA845AB" w14:textId="549AF438" w:rsidR="00785A2F" w:rsidRPr="005A6290" w:rsidRDefault="00785A2F" w:rsidP="005A6290">
      <w:pPr>
        <w:pStyle w:val="Paragrafoelenco"/>
        <w:numPr>
          <w:ilvl w:val="0"/>
          <w:numId w:val="25"/>
        </w:numPr>
        <w:jc w:val="both"/>
        <w:rPr>
          <w:rFonts w:ascii="Cambria" w:hAnsi="Cambria" w:cs="Arial"/>
          <w:i/>
          <w:iCs/>
          <w:sz w:val="28"/>
          <w:szCs w:val="28"/>
        </w:rPr>
      </w:pPr>
      <w:r w:rsidRPr="005A6290">
        <w:rPr>
          <w:rFonts w:ascii="Cambria" w:hAnsi="Cambria" w:cs="Arial"/>
          <w:i/>
          <w:iCs/>
          <w:sz w:val="28"/>
          <w:szCs w:val="28"/>
        </w:rPr>
        <w:t>interviene esclusivamente tra due o più stazioni appaltanti o enti</w:t>
      </w:r>
    </w:p>
    <w:p w14:paraId="4D6906BE" w14:textId="1F264816" w:rsidR="00785A2F" w:rsidRPr="00C83648" w:rsidRDefault="00785A2F" w:rsidP="00785A2F">
      <w:pPr>
        <w:pStyle w:val="Paragrafoelenco"/>
        <w:ind w:left="1069"/>
        <w:jc w:val="both"/>
        <w:rPr>
          <w:rFonts w:ascii="Cambria" w:hAnsi="Cambria" w:cs="Arial"/>
          <w:i/>
          <w:iCs/>
          <w:sz w:val="28"/>
          <w:szCs w:val="28"/>
        </w:rPr>
      </w:pPr>
      <w:r w:rsidRPr="00C83648">
        <w:rPr>
          <w:rFonts w:ascii="Cambria" w:hAnsi="Cambria" w:cs="Arial"/>
          <w:i/>
          <w:iCs/>
          <w:sz w:val="28"/>
          <w:szCs w:val="28"/>
        </w:rPr>
        <w:t>concedenti, anche con competenze diverse;</w:t>
      </w:r>
    </w:p>
    <w:p w14:paraId="5134952B" w14:textId="77777777" w:rsidR="00785A2F" w:rsidRPr="00C83648" w:rsidRDefault="00785A2F" w:rsidP="00785A2F">
      <w:pPr>
        <w:ind w:left="993" w:hanging="284"/>
        <w:jc w:val="both"/>
        <w:rPr>
          <w:rFonts w:ascii="Cambria" w:hAnsi="Cambria" w:cs="Arial"/>
          <w:i/>
          <w:iCs/>
          <w:sz w:val="28"/>
          <w:szCs w:val="28"/>
        </w:rPr>
      </w:pPr>
      <w:r w:rsidRPr="00C83648">
        <w:rPr>
          <w:rFonts w:ascii="Cambria" w:hAnsi="Cambria" w:cs="Arial"/>
          <w:i/>
          <w:iCs/>
          <w:sz w:val="28"/>
          <w:szCs w:val="28"/>
        </w:rPr>
        <w:lastRenderedPageBreak/>
        <w:t>b) garantisce la effettiva partecipazione di tutte le parti allo svolgimento di compiti funzionali all’attività di interesse comune, in un’ottica esclusivamente collaborativa e senza alcun rapporto sinallagmatico tra prestazioni;</w:t>
      </w:r>
    </w:p>
    <w:p w14:paraId="694B6CE8" w14:textId="77777777" w:rsidR="00785A2F" w:rsidRPr="00C83648" w:rsidRDefault="00785A2F" w:rsidP="00785A2F">
      <w:pPr>
        <w:ind w:left="993" w:hanging="284"/>
        <w:jc w:val="both"/>
        <w:rPr>
          <w:rFonts w:ascii="Cambria" w:hAnsi="Cambria" w:cs="Arial"/>
          <w:i/>
          <w:iCs/>
          <w:sz w:val="28"/>
          <w:szCs w:val="28"/>
        </w:rPr>
      </w:pPr>
      <w:r w:rsidRPr="00C83648">
        <w:rPr>
          <w:rFonts w:ascii="Cambria" w:hAnsi="Cambria" w:cs="Arial"/>
          <w:i/>
          <w:iCs/>
          <w:sz w:val="28"/>
          <w:szCs w:val="28"/>
        </w:rPr>
        <w:t>c) determina una convergenza sinergica su attività di interesse comune, pur nella eventuale diversità del fine perseguito da ciascuna amministrazione, purché l’accordo non tenda a realizzare la missione istituzionale di una sola delle amministrazioni aderenti;</w:t>
      </w:r>
    </w:p>
    <w:p w14:paraId="0D9DFBC4" w14:textId="77777777" w:rsidR="00785A2F" w:rsidRPr="00785A2F" w:rsidRDefault="00785A2F" w:rsidP="00785A2F">
      <w:pPr>
        <w:ind w:left="993" w:hanging="284"/>
        <w:jc w:val="both"/>
        <w:rPr>
          <w:rFonts w:ascii="Cambria" w:hAnsi="Cambria" w:cs="Arial"/>
          <w:sz w:val="28"/>
          <w:szCs w:val="28"/>
        </w:rPr>
      </w:pPr>
      <w:r w:rsidRPr="00C83648">
        <w:rPr>
          <w:rFonts w:ascii="Cambria" w:hAnsi="Cambria" w:cs="Arial"/>
          <w:i/>
          <w:iCs/>
          <w:sz w:val="28"/>
          <w:szCs w:val="28"/>
        </w:rPr>
        <w:t>d) le stazioni appaltanti o gli enti concedenti partecipanti svolgono sul mercato aperto meno del 20 per cento delle attività interessate dalla cooperazione</w:t>
      </w:r>
      <w:r w:rsidRPr="00785A2F">
        <w:rPr>
          <w:rFonts w:ascii="Cambria" w:hAnsi="Cambria" w:cs="Arial"/>
          <w:sz w:val="28"/>
          <w:szCs w:val="28"/>
        </w:rPr>
        <w:t>”.</w:t>
      </w:r>
    </w:p>
    <w:p w14:paraId="00D04EDF" w14:textId="77777777" w:rsidR="00785A2F" w:rsidRPr="00785A2F" w:rsidRDefault="00785A2F" w:rsidP="00785A2F">
      <w:pPr>
        <w:jc w:val="both"/>
        <w:rPr>
          <w:rFonts w:ascii="Cambria" w:hAnsi="Cambria" w:cs="Arial"/>
          <w:sz w:val="28"/>
          <w:szCs w:val="28"/>
        </w:rPr>
      </w:pPr>
      <w:r w:rsidRPr="00785A2F">
        <w:rPr>
          <w:rFonts w:ascii="Cambria" w:hAnsi="Cambria" w:cs="Arial"/>
          <w:b/>
          <w:bCs/>
          <w:sz w:val="28"/>
          <w:szCs w:val="28"/>
        </w:rPr>
        <w:t>Considerato</w:t>
      </w:r>
      <w:r w:rsidRPr="00785A2F">
        <w:rPr>
          <w:rFonts w:ascii="Cambria" w:hAnsi="Cambria" w:cs="Arial"/>
          <w:sz w:val="28"/>
          <w:szCs w:val="28"/>
        </w:rPr>
        <w:t xml:space="preserve"> che un’autorità pubblica può adempiere ai propri compiti anche in collaborazione con altre amministrazioni, in alternativa allo svolgimento di procedure di evidenza pubblica di scelta del contraente purché l’accordo fra amministrazioni preveda un’effettiva cooperazione fra i due enti senza prevedere un compenso oltre al riconoscimento delle spese sostenute per lo svolgimento delle attività, valutate preventivamente a titolo forfettario.</w:t>
      </w:r>
    </w:p>
    <w:p w14:paraId="526E6B1F" w14:textId="079E8D16" w:rsidR="00785A2F" w:rsidRPr="00785A2F" w:rsidRDefault="00785A2F" w:rsidP="00785A2F">
      <w:pPr>
        <w:jc w:val="both"/>
        <w:rPr>
          <w:rFonts w:ascii="Cambria" w:hAnsi="Cambria" w:cs="Arial"/>
          <w:sz w:val="28"/>
          <w:szCs w:val="28"/>
        </w:rPr>
      </w:pPr>
      <w:r w:rsidRPr="00785A2F">
        <w:rPr>
          <w:rFonts w:ascii="Cambria" w:hAnsi="Cambria" w:cs="Arial"/>
          <w:b/>
          <w:bCs/>
          <w:sz w:val="28"/>
          <w:szCs w:val="28"/>
        </w:rPr>
        <w:t>Tenuto conto</w:t>
      </w:r>
      <w:r>
        <w:rPr>
          <w:rFonts w:ascii="Cambria" w:hAnsi="Cambria" w:cs="Arial"/>
          <w:sz w:val="28"/>
          <w:szCs w:val="28"/>
        </w:rPr>
        <w:t xml:space="preserve"> </w:t>
      </w:r>
      <w:r w:rsidRPr="00785A2F">
        <w:rPr>
          <w:rFonts w:ascii="Cambria" w:hAnsi="Cambria" w:cs="Arial"/>
          <w:sz w:val="28"/>
          <w:szCs w:val="28"/>
        </w:rPr>
        <w:t>che:</w:t>
      </w:r>
    </w:p>
    <w:p w14:paraId="7110613F" w14:textId="01B0EFA2" w:rsidR="00785A2F" w:rsidRPr="00785A2F" w:rsidRDefault="00785A2F" w:rsidP="00785A2F">
      <w:pPr>
        <w:pStyle w:val="Paragrafoelenco"/>
        <w:numPr>
          <w:ilvl w:val="0"/>
          <w:numId w:val="22"/>
        </w:numPr>
        <w:jc w:val="both"/>
        <w:rPr>
          <w:rFonts w:ascii="Cambria" w:hAnsi="Cambria" w:cs="Arial"/>
          <w:sz w:val="28"/>
          <w:szCs w:val="28"/>
        </w:rPr>
      </w:pPr>
      <w:r w:rsidRPr="00785A2F">
        <w:rPr>
          <w:rFonts w:ascii="Cambria" w:hAnsi="Cambria" w:cs="Arial"/>
          <w:sz w:val="28"/>
          <w:szCs w:val="28"/>
        </w:rPr>
        <w:t>le problematiche in materia di finanza, contabilità e tributi, tra cui quelle attinenti alla capacità di riscossione delle entrate proprie, sia di natura tributaria che patrimoniale, rappresentano una delle maggiori criticità degli Enti Locali;</w:t>
      </w:r>
    </w:p>
    <w:p w14:paraId="1C6FA327" w14:textId="125AF71E" w:rsidR="00785A2F" w:rsidRPr="00785A2F" w:rsidRDefault="00785A2F" w:rsidP="00785A2F">
      <w:pPr>
        <w:pStyle w:val="Paragrafoelenco"/>
        <w:numPr>
          <w:ilvl w:val="0"/>
          <w:numId w:val="22"/>
        </w:numPr>
        <w:jc w:val="both"/>
        <w:rPr>
          <w:rFonts w:ascii="Cambria" w:hAnsi="Cambria" w:cs="Arial"/>
          <w:sz w:val="28"/>
          <w:szCs w:val="28"/>
        </w:rPr>
      </w:pPr>
      <w:r w:rsidRPr="00785A2F">
        <w:rPr>
          <w:rFonts w:ascii="Cambria" w:hAnsi="Cambria" w:cs="Arial"/>
          <w:sz w:val="28"/>
          <w:szCs w:val="28"/>
        </w:rPr>
        <w:t>una efficiente gestione delle finanze pubbliche è garanzia di riscossione delle entrate e caposaldo dell’equità fiscale, mentre una gestione inefficiente può comportare responsabilità erariali per i dirigenti e gli amministratori (cfr. sentenza n. 62/2022 Corte dei conti Umbria);</w:t>
      </w:r>
    </w:p>
    <w:p w14:paraId="01D2CCFD" w14:textId="22A99E02" w:rsidR="00785A2F" w:rsidRPr="00785A2F" w:rsidRDefault="00785A2F" w:rsidP="00785A2F">
      <w:pPr>
        <w:pStyle w:val="Paragrafoelenco"/>
        <w:numPr>
          <w:ilvl w:val="0"/>
          <w:numId w:val="22"/>
        </w:numPr>
        <w:jc w:val="both"/>
        <w:rPr>
          <w:rFonts w:ascii="Cambria" w:hAnsi="Cambria" w:cs="Arial"/>
          <w:sz w:val="28"/>
          <w:szCs w:val="28"/>
        </w:rPr>
      </w:pPr>
      <w:r w:rsidRPr="00785A2F">
        <w:rPr>
          <w:rFonts w:ascii="Cambria" w:hAnsi="Cambria" w:cs="Arial"/>
          <w:sz w:val="28"/>
          <w:szCs w:val="28"/>
        </w:rPr>
        <w:t>la carenza di competenze, formazione e risorse qualificate di personale è problema comune agli Enti locali.</w:t>
      </w:r>
    </w:p>
    <w:p w14:paraId="0F0EB3C5" w14:textId="71683F5C" w:rsidR="00785A2F" w:rsidRPr="00785A2F" w:rsidRDefault="00785A2F" w:rsidP="00785A2F">
      <w:pPr>
        <w:pStyle w:val="Paragrafoelenco"/>
        <w:numPr>
          <w:ilvl w:val="0"/>
          <w:numId w:val="22"/>
        </w:numPr>
        <w:jc w:val="both"/>
        <w:rPr>
          <w:rFonts w:ascii="Cambria" w:hAnsi="Cambria" w:cs="Arial"/>
          <w:sz w:val="28"/>
          <w:szCs w:val="28"/>
        </w:rPr>
      </w:pPr>
      <w:r w:rsidRPr="00785A2F">
        <w:rPr>
          <w:rFonts w:ascii="Cambria" w:hAnsi="Cambria" w:cs="Arial"/>
          <w:sz w:val="28"/>
          <w:szCs w:val="28"/>
        </w:rPr>
        <w:t>la mancata riscossione delle entrate comunali determina:</w:t>
      </w:r>
    </w:p>
    <w:p w14:paraId="42134657" w14:textId="3AB5BEDF" w:rsidR="00785A2F" w:rsidRPr="00785A2F" w:rsidRDefault="00785A2F" w:rsidP="0018688B">
      <w:pPr>
        <w:pStyle w:val="Paragrafoelenco"/>
        <w:numPr>
          <w:ilvl w:val="0"/>
          <w:numId w:val="23"/>
        </w:numPr>
        <w:ind w:left="993" w:hanging="284"/>
        <w:jc w:val="both"/>
        <w:rPr>
          <w:rFonts w:ascii="Cambria" w:hAnsi="Cambria" w:cs="Arial"/>
          <w:sz w:val="28"/>
          <w:szCs w:val="28"/>
        </w:rPr>
      </w:pPr>
      <w:r w:rsidRPr="00785A2F">
        <w:rPr>
          <w:rFonts w:ascii="Cambria" w:hAnsi="Cambria" w:cs="Arial"/>
          <w:sz w:val="28"/>
          <w:szCs w:val="28"/>
        </w:rPr>
        <w:t xml:space="preserve">il possibile e a volte necessario ricorso all’utilizzo dell’anticipazione di tesoreria e quindi maggiori costi per </w:t>
      </w:r>
      <w:proofErr w:type="gramStart"/>
      <w:r w:rsidRPr="00785A2F">
        <w:rPr>
          <w:rFonts w:ascii="Cambria" w:hAnsi="Cambria" w:cs="Arial"/>
          <w:sz w:val="28"/>
          <w:szCs w:val="28"/>
        </w:rPr>
        <w:t>l’Ente  in</w:t>
      </w:r>
      <w:proofErr w:type="gramEnd"/>
      <w:r w:rsidRPr="00785A2F">
        <w:rPr>
          <w:rFonts w:ascii="Cambria" w:hAnsi="Cambria" w:cs="Arial"/>
          <w:sz w:val="28"/>
          <w:szCs w:val="28"/>
        </w:rPr>
        <w:t xml:space="preserve"> termini di interessi passivi;</w:t>
      </w:r>
    </w:p>
    <w:p w14:paraId="787E43CE" w14:textId="19A49113" w:rsidR="00785A2F" w:rsidRPr="00785A2F" w:rsidRDefault="00785A2F" w:rsidP="0018688B">
      <w:pPr>
        <w:pStyle w:val="Paragrafoelenco"/>
        <w:numPr>
          <w:ilvl w:val="0"/>
          <w:numId w:val="23"/>
        </w:numPr>
        <w:ind w:left="993" w:hanging="284"/>
        <w:jc w:val="both"/>
        <w:rPr>
          <w:rFonts w:ascii="Cambria" w:hAnsi="Cambria" w:cs="Arial"/>
          <w:sz w:val="28"/>
          <w:szCs w:val="28"/>
        </w:rPr>
      </w:pPr>
      <w:r w:rsidRPr="00785A2F">
        <w:rPr>
          <w:rFonts w:ascii="Cambria" w:hAnsi="Cambria" w:cs="Arial"/>
          <w:sz w:val="28"/>
          <w:szCs w:val="28"/>
        </w:rPr>
        <w:t>la maggiore consistenza dei residui attivi da incassare conservati nel bilancio comunale e quindi l’obbligo di un maggior accantonamento di risorse infruttifere nel bilancio comunale a causa dell’incremento del Fondo Crediti di Dubbia Esigibilità;</w:t>
      </w:r>
    </w:p>
    <w:p w14:paraId="1EFC2BA0" w14:textId="100A72DF" w:rsidR="00785A2F" w:rsidRPr="00785A2F" w:rsidRDefault="00785A2F" w:rsidP="0018688B">
      <w:pPr>
        <w:pStyle w:val="Paragrafoelenco"/>
        <w:numPr>
          <w:ilvl w:val="0"/>
          <w:numId w:val="23"/>
        </w:numPr>
        <w:ind w:left="993" w:hanging="284"/>
        <w:jc w:val="both"/>
        <w:rPr>
          <w:rFonts w:ascii="Cambria" w:hAnsi="Cambria" w:cs="Arial"/>
          <w:sz w:val="28"/>
          <w:szCs w:val="28"/>
        </w:rPr>
      </w:pPr>
      <w:r w:rsidRPr="00785A2F">
        <w:rPr>
          <w:rFonts w:ascii="Cambria" w:hAnsi="Cambria" w:cs="Arial"/>
          <w:sz w:val="28"/>
          <w:szCs w:val="28"/>
        </w:rPr>
        <w:t>la minore capacità di pagare i propri fornitori e quindi un peggioramento dei tempi medi di pagamento e quindi l’obbligo di un maggior accantonamento di risorse infruttifere nel bilancio comunale a causa dell’incremento del Fondo Debiti Commerciali.</w:t>
      </w:r>
    </w:p>
    <w:p w14:paraId="4B226148" w14:textId="77777777" w:rsidR="00785A2F" w:rsidRPr="00785A2F" w:rsidRDefault="00785A2F" w:rsidP="00785A2F">
      <w:pPr>
        <w:jc w:val="both"/>
        <w:rPr>
          <w:rFonts w:ascii="Cambria" w:hAnsi="Cambria" w:cs="Arial"/>
          <w:sz w:val="28"/>
          <w:szCs w:val="28"/>
        </w:rPr>
      </w:pPr>
      <w:r w:rsidRPr="0018688B">
        <w:rPr>
          <w:rFonts w:ascii="Cambria" w:hAnsi="Cambria" w:cs="Arial"/>
          <w:b/>
          <w:bCs/>
          <w:sz w:val="28"/>
          <w:szCs w:val="28"/>
        </w:rPr>
        <w:t>Dato atto</w:t>
      </w:r>
      <w:r w:rsidRPr="00785A2F">
        <w:rPr>
          <w:rFonts w:ascii="Cambria" w:hAnsi="Cambria" w:cs="Arial"/>
          <w:sz w:val="28"/>
          <w:szCs w:val="28"/>
        </w:rPr>
        <w:t xml:space="preserve"> che l’interesse di cui ai precedenti punti può qualificarsi come interesse comune ai sensi del richiamato art. 15 della legge n. 241/90.</w:t>
      </w:r>
    </w:p>
    <w:p w14:paraId="7AD6E247" w14:textId="51CA1953" w:rsidR="00CD1C2E" w:rsidRDefault="0018688B" w:rsidP="0018688B">
      <w:pPr>
        <w:jc w:val="both"/>
        <w:rPr>
          <w:rFonts w:ascii="Cambria" w:hAnsi="Cambria" w:cs="Arial"/>
          <w:sz w:val="28"/>
          <w:szCs w:val="28"/>
        </w:rPr>
      </w:pPr>
      <w:r w:rsidRPr="0018688B">
        <w:rPr>
          <w:rFonts w:ascii="Cambria" w:hAnsi="Cambria" w:cs="Arial"/>
          <w:b/>
          <w:bCs/>
          <w:sz w:val="28"/>
          <w:szCs w:val="28"/>
        </w:rPr>
        <w:t>Considerato</w:t>
      </w:r>
      <w:r>
        <w:rPr>
          <w:rFonts w:ascii="Cambria" w:hAnsi="Cambria" w:cs="Arial"/>
          <w:sz w:val="28"/>
          <w:szCs w:val="28"/>
        </w:rPr>
        <w:t xml:space="preserve"> che </w:t>
      </w:r>
      <w:r w:rsidR="003434E7" w:rsidRPr="00A74EE1">
        <w:rPr>
          <w:rFonts w:ascii="Cambria" w:hAnsi="Cambria" w:cs="Arial"/>
          <w:sz w:val="28"/>
          <w:szCs w:val="28"/>
        </w:rPr>
        <w:t xml:space="preserve">i Comuni </w:t>
      </w:r>
      <w:bookmarkStart w:id="1" w:name="_Hlk193556810"/>
      <w:r w:rsidR="000D0739" w:rsidRPr="00A74EE1">
        <w:rPr>
          <w:rFonts w:ascii="Cambria" w:hAnsi="Cambria" w:cs="Arial"/>
          <w:sz w:val="28"/>
          <w:szCs w:val="28"/>
        </w:rPr>
        <w:t>di</w:t>
      </w:r>
      <w:r w:rsidR="00F87917" w:rsidRPr="00A74EE1">
        <w:rPr>
          <w:rFonts w:ascii="Cambria" w:hAnsi="Cambria" w:cs="Arial"/>
          <w:sz w:val="28"/>
          <w:szCs w:val="28"/>
        </w:rPr>
        <w:t xml:space="preserve"> </w:t>
      </w:r>
      <w:r w:rsidR="002B1832" w:rsidRPr="002B1832">
        <w:rPr>
          <w:rFonts w:ascii="Cambria" w:hAnsi="Cambria" w:cs="Arial"/>
          <w:sz w:val="28"/>
          <w:szCs w:val="28"/>
        </w:rPr>
        <w:t>Civita Castellana (VT)</w:t>
      </w:r>
      <w:r w:rsidR="00B257F6">
        <w:rPr>
          <w:rFonts w:ascii="Cambria" w:hAnsi="Cambria" w:cs="Arial"/>
          <w:sz w:val="28"/>
          <w:szCs w:val="28"/>
        </w:rPr>
        <w:t xml:space="preserve"> – </w:t>
      </w:r>
      <w:bookmarkStart w:id="2" w:name="_Hlk193555772"/>
      <w:r w:rsidR="00B257F6">
        <w:rPr>
          <w:rFonts w:ascii="Cambria" w:hAnsi="Cambria" w:cs="Arial"/>
          <w:sz w:val="28"/>
          <w:szCs w:val="28"/>
        </w:rPr>
        <w:t>ente capofila</w:t>
      </w:r>
      <w:r w:rsidR="002B1832" w:rsidRPr="002B1832">
        <w:rPr>
          <w:rFonts w:ascii="Cambria" w:hAnsi="Cambria" w:cs="Arial"/>
          <w:sz w:val="28"/>
          <w:szCs w:val="28"/>
        </w:rPr>
        <w:t>, Oliveto Citra (SA), Borgofranco d’Ivrea (TO)</w:t>
      </w:r>
      <w:bookmarkEnd w:id="2"/>
      <w:r>
        <w:rPr>
          <w:rFonts w:ascii="Cambria" w:hAnsi="Cambria" w:cs="Arial"/>
          <w:sz w:val="28"/>
          <w:szCs w:val="28"/>
        </w:rPr>
        <w:t xml:space="preserve"> </w:t>
      </w:r>
      <w:bookmarkEnd w:id="1"/>
      <w:r w:rsidR="003434E7" w:rsidRPr="00A74EE1">
        <w:rPr>
          <w:rFonts w:ascii="Cambria" w:hAnsi="Cambria" w:cs="Arial"/>
          <w:sz w:val="28"/>
          <w:szCs w:val="28"/>
        </w:rPr>
        <w:t xml:space="preserve">hanno sottoscritto </w:t>
      </w:r>
      <w:r w:rsidR="000431B0" w:rsidRPr="00D026D0">
        <w:rPr>
          <w:rFonts w:ascii="Cambria" w:hAnsi="Cambria" w:cs="Arial"/>
          <w:sz w:val="28"/>
          <w:szCs w:val="28"/>
        </w:rPr>
        <w:t xml:space="preserve">in data </w:t>
      </w:r>
      <w:r w:rsidR="00AD17AF">
        <w:rPr>
          <w:rFonts w:ascii="Cambria" w:hAnsi="Cambria" w:cs="Arial"/>
          <w:sz w:val="28"/>
          <w:szCs w:val="28"/>
        </w:rPr>
        <w:t>24/03</w:t>
      </w:r>
      <w:r w:rsidR="002B1832">
        <w:rPr>
          <w:rFonts w:ascii="Cambria" w:hAnsi="Cambria" w:cs="Arial"/>
          <w:sz w:val="28"/>
          <w:szCs w:val="28"/>
        </w:rPr>
        <w:t>/2025</w:t>
      </w:r>
      <w:r w:rsidR="00B257F6">
        <w:rPr>
          <w:rFonts w:ascii="Cambria" w:hAnsi="Cambria" w:cs="Arial"/>
          <w:sz w:val="28"/>
          <w:szCs w:val="28"/>
        </w:rPr>
        <w:t>,</w:t>
      </w:r>
      <w:r w:rsidR="00D026D0" w:rsidRPr="00D026D0">
        <w:rPr>
          <w:rFonts w:ascii="Cambria" w:hAnsi="Cambria" w:cs="Arial"/>
          <w:sz w:val="28"/>
          <w:szCs w:val="28"/>
        </w:rPr>
        <w:t xml:space="preserve"> </w:t>
      </w:r>
      <w:r>
        <w:rPr>
          <w:rFonts w:ascii="Cambria" w:hAnsi="Cambria" w:cs="Arial"/>
          <w:sz w:val="28"/>
          <w:szCs w:val="28"/>
        </w:rPr>
        <w:t>a</w:t>
      </w:r>
      <w:r w:rsidR="006A6CD7" w:rsidRPr="00A74EE1">
        <w:rPr>
          <w:rFonts w:ascii="Cambria" w:hAnsi="Cambria" w:cs="Arial"/>
          <w:sz w:val="28"/>
          <w:szCs w:val="28"/>
        </w:rPr>
        <w:t>pposito</w:t>
      </w:r>
      <w:r>
        <w:rPr>
          <w:rFonts w:ascii="Cambria" w:hAnsi="Cambria" w:cs="Arial"/>
          <w:sz w:val="28"/>
          <w:szCs w:val="28"/>
        </w:rPr>
        <w:t xml:space="preserve"> </w:t>
      </w:r>
      <w:r w:rsidR="00B35197">
        <w:rPr>
          <w:rFonts w:ascii="Cambria" w:hAnsi="Cambria" w:cs="Arial"/>
          <w:sz w:val="28"/>
          <w:szCs w:val="28"/>
        </w:rPr>
        <w:t xml:space="preserve">accordo </w:t>
      </w:r>
      <w:r w:rsidRPr="0018688B">
        <w:rPr>
          <w:rFonts w:ascii="Cambria" w:hAnsi="Cambria" w:cs="Arial"/>
          <w:sz w:val="28"/>
          <w:szCs w:val="28"/>
        </w:rPr>
        <w:t>per la gestione associata dei servizi finanza, contabilità e tributi locali</w:t>
      </w:r>
      <w:r w:rsidR="000431B0">
        <w:rPr>
          <w:rFonts w:ascii="Cambria" w:hAnsi="Cambria" w:cs="Arial"/>
          <w:sz w:val="28"/>
          <w:szCs w:val="28"/>
        </w:rPr>
        <w:t xml:space="preserve">, </w:t>
      </w:r>
      <w:r w:rsidR="000431B0" w:rsidRPr="00D026D0">
        <w:rPr>
          <w:rFonts w:ascii="Cambria" w:hAnsi="Cambria" w:cs="Arial"/>
          <w:sz w:val="28"/>
          <w:szCs w:val="28"/>
        </w:rPr>
        <w:t xml:space="preserve">ai sensi dell’art. 15, comma 1, della legge n. 241/1990 e </w:t>
      </w:r>
      <w:proofErr w:type="spellStart"/>
      <w:r w:rsidR="000431B0" w:rsidRPr="00D026D0">
        <w:rPr>
          <w:rFonts w:ascii="Cambria" w:hAnsi="Cambria" w:cs="Arial"/>
          <w:sz w:val="28"/>
          <w:szCs w:val="28"/>
        </w:rPr>
        <w:t>s.m.i</w:t>
      </w:r>
      <w:r w:rsidR="000431B0">
        <w:rPr>
          <w:rFonts w:ascii="Cambria" w:hAnsi="Cambria" w:cs="Arial"/>
          <w:sz w:val="28"/>
          <w:szCs w:val="28"/>
        </w:rPr>
        <w:t>.</w:t>
      </w:r>
      <w:proofErr w:type="spellEnd"/>
      <w:r w:rsidR="00B35197">
        <w:rPr>
          <w:rFonts w:ascii="Cambria" w:hAnsi="Cambria" w:cs="Arial"/>
          <w:sz w:val="28"/>
          <w:szCs w:val="28"/>
        </w:rPr>
        <w:t>,</w:t>
      </w:r>
      <w:r>
        <w:rPr>
          <w:rFonts w:ascii="Cambria" w:hAnsi="Cambria" w:cs="Arial"/>
          <w:sz w:val="28"/>
          <w:szCs w:val="28"/>
        </w:rPr>
        <w:t xml:space="preserve"> aperto a tutti gli enti </w:t>
      </w:r>
      <w:r>
        <w:rPr>
          <w:rFonts w:ascii="Cambria" w:hAnsi="Cambria" w:cs="Arial"/>
          <w:sz w:val="28"/>
          <w:szCs w:val="28"/>
        </w:rPr>
        <w:lastRenderedPageBreak/>
        <w:t>aderenti ad Asmel (A</w:t>
      </w:r>
      <w:r w:rsidRPr="0018688B">
        <w:rPr>
          <w:rFonts w:ascii="Cambria" w:hAnsi="Cambria" w:cs="Arial"/>
          <w:sz w:val="28"/>
          <w:szCs w:val="28"/>
        </w:rPr>
        <w:t xml:space="preserve">ssociazione per la </w:t>
      </w:r>
      <w:r>
        <w:rPr>
          <w:rFonts w:ascii="Cambria" w:hAnsi="Cambria" w:cs="Arial"/>
          <w:sz w:val="28"/>
          <w:szCs w:val="28"/>
        </w:rPr>
        <w:t>S</w:t>
      </w:r>
      <w:r w:rsidRPr="0018688B">
        <w:rPr>
          <w:rFonts w:ascii="Cambria" w:hAnsi="Cambria" w:cs="Arial"/>
          <w:sz w:val="28"/>
          <w:szCs w:val="28"/>
        </w:rPr>
        <w:t xml:space="preserve">ussidiarietà e la </w:t>
      </w:r>
      <w:r>
        <w:rPr>
          <w:rFonts w:ascii="Cambria" w:hAnsi="Cambria" w:cs="Arial"/>
          <w:sz w:val="28"/>
          <w:szCs w:val="28"/>
        </w:rPr>
        <w:t>M</w:t>
      </w:r>
      <w:r w:rsidRPr="0018688B">
        <w:rPr>
          <w:rFonts w:ascii="Cambria" w:hAnsi="Cambria" w:cs="Arial"/>
          <w:sz w:val="28"/>
          <w:szCs w:val="28"/>
        </w:rPr>
        <w:t xml:space="preserve">odernizzazione degli </w:t>
      </w:r>
      <w:r>
        <w:rPr>
          <w:rFonts w:ascii="Cambria" w:hAnsi="Cambria" w:cs="Arial"/>
          <w:sz w:val="28"/>
          <w:szCs w:val="28"/>
        </w:rPr>
        <w:t>E</w:t>
      </w:r>
      <w:r w:rsidRPr="0018688B">
        <w:rPr>
          <w:rFonts w:ascii="Cambria" w:hAnsi="Cambria" w:cs="Arial"/>
          <w:sz w:val="28"/>
          <w:szCs w:val="28"/>
        </w:rPr>
        <w:t>nti</w:t>
      </w:r>
      <w:r>
        <w:rPr>
          <w:rFonts w:ascii="Cambria" w:hAnsi="Cambria" w:cs="Arial"/>
          <w:sz w:val="28"/>
          <w:szCs w:val="28"/>
        </w:rPr>
        <w:t xml:space="preserve"> Locali)</w:t>
      </w:r>
      <w:r w:rsidR="00B35197">
        <w:rPr>
          <w:rFonts w:ascii="Cambria" w:hAnsi="Cambria" w:cs="Arial"/>
          <w:sz w:val="28"/>
          <w:szCs w:val="28"/>
        </w:rPr>
        <w:t>, con sede legale a Gallarate (VA)</w:t>
      </w:r>
      <w:r w:rsidR="003434E7" w:rsidRPr="00F1224C">
        <w:rPr>
          <w:rFonts w:ascii="Cambria" w:hAnsi="Cambria" w:cs="Arial"/>
          <w:sz w:val="28"/>
          <w:szCs w:val="28"/>
        </w:rPr>
        <w:t>;</w:t>
      </w:r>
    </w:p>
    <w:p w14:paraId="69121CA0" w14:textId="77777777" w:rsidR="00BA5433" w:rsidRDefault="00BA5433" w:rsidP="0018688B">
      <w:pPr>
        <w:jc w:val="both"/>
        <w:rPr>
          <w:rFonts w:ascii="Cambria" w:hAnsi="Cambria" w:cs="Arial"/>
          <w:b/>
          <w:bCs/>
          <w:sz w:val="28"/>
          <w:szCs w:val="28"/>
        </w:rPr>
      </w:pPr>
    </w:p>
    <w:p w14:paraId="607D5C51" w14:textId="1C905B7A" w:rsidR="00465F19" w:rsidRPr="0018688B" w:rsidRDefault="0018688B" w:rsidP="0018688B">
      <w:pPr>
        <w:jc w:val="both"/>
        <w:rPr>
          <w:rFonts w:ascii="Cambria" w:hAnsi="Cambria" w:cs="Arial"/>
          <w:sz w:val="28"/>
          <w:szCs w:val="28"/>
        </w:rPr>
      </w:pPr>
      <w:r w:rsidRPr="0018688B">
        <w:rPr>
          <w:rFonts w:ascii="Cambria" w:hAnsi="Cambria" w:cs="Arial"/>
          <w:b/>
          <w:bCs/>
          <w:sz w:val="28"/>
          <w:szCs w:val="28"/>
        </w:rPr>
        <w:t>Tenuto conto</w:t>
      </w:r>
      <w:r>
        <w:rPr>
          <w:rFonts w:ascii="Cambria" w:hAnsi="Cambria" w:cs="Arial"/>
          <w:sz w:val="28"/>
          <w:szCs w:val="28"/>
        </w:rPr>
        <w:t xml:space="preserve"> che </w:t>
      </w:r>
      <w:r w:rsidR="00465F19" w:rsidRPr="0018688B">
        <w:rPr>
          <w:rFonts w:ascii="Cambria" w:hAnsi="Cambria" w:cs="Arial"/>
          <w:sz w:val="28"/>
          <w:szCs w:val="28"/>
        </w:rPr>
        <w:t>questa Amministrazione</w:t>
      </w:r>
      <w:r w:rsidR="00B35197">
        <w:rPr>
          <w:rFonts w:ascii="Cambria" w:hAnsi="Cambria" w:cs="Arial"/>
          <w:sz w:val="28"/>
          <w:szCs w:val="28"/>
        </w:rPr>
        <w:t xml:space="preserve">, </w:t>
      </w:r>
      <w:r w:rsidR="00465F19" w:rsidRPr="0018688B">
        <w:rPr>
          <w:rFonts w:ascii="Cambria" w:hAnsi="Cambria" w:cs="Arial"/>
          <w:sz w:val="28"/>
          <w:szCs w:val="28"/>
        </w:rPr>
        <w:t xml:space="preserve">con delibera </w:t>
      </w:r>
      <w:r>
        <w:rPr>
          <w:rFonts w:ascii="Cambria" w:hAnsi="Cambria" w:cs="Arial"/>
          <w:sz w:val="28"/>
          <w:szCs w:val="28"/>
        </w:rPr>
        <w:t xml:space="preserve">della Giunta Comunale </w:t>
      </w:r>
      <w:r w:rsidR="00465F19" w:rsidRPr="0018688B">
        <w:rPr>
          <w:rFonts w:ascii="Cambria" w:hAnsi="Cambria" w:cs="Arial"/>
          <w:sz w:val="28"/>
          <w:szCs w:val="28"/>
        </w:rPr>
        <w:t>……. del …</w:t>
      </w:r>
      <w:proofErr w:type="gramStart"/>
      <w:r w:rsidR="00B35197">
        <w:rPr>
          <w:rFonts w:ascii="Cambria" w:hAnsi="Cambria" w:cs="Arial"/>
          <w:sz w:val="28"/>
          <w:szCs w:val="28"/>
        </w:rPr>
        <w:t>…….</w:t>
      </w:r>
      <w:proofErr w:type="gramEnd"/>
      <w:r w:rsidR="00B35197">
        <w:rPr>
          <w:rFonts w:ascii="Cambria" w:hAnsi="Cambria" w:cs="Arial"/>
          <w:sz w:val="28"/>
          <w:szCs w:val="28"/>
        </w:rPr>
        <w:t>., si è associata ad Asmel</w:t>
      </w:r>
      <w:r w:rsidR="00465F19" w:rsidRPr="0018688B">
        <w:rPr>
          <w:rFonts w:ascii="Cambria" w:hAnsi="Cambria" w:cs="Arial"/>
          <w:sz w:val="28"/>
          <w:szCs w:val="28"/>
        </w:rPr>
        <w:t xml:space="preserve">; </w:t>
      </w:r>
    </w:p>
    <w:p w14:paraId="1F95DEE6" w14:textId="77777777" w:rsidR="00673972" w:rsidRDefault="00673972" w:rsidP="009A56DF">
      <w:pPr>
        <w:jc w:val="both"/>
        <w:rPr>
          <w:rFonts w:ascii="Cambria" w:hAnsi="Cambria" w:cs="Arial"/>
          <w:sz w:val="28"/>
          <w:szCs w:val="28"/>
        </w:rPr>
      </w:pPr>
    </w:p>
    <w:p w14:paraId="5394DF0B" w14:textId="5F53B847" w:rsidR="009A56DF" w:rsidRPr="0018688B" w:rsidRDefault="0018688B" w:rsidP="009A56DF">
      <w:pPr>
        <w:jc w:val="both"/>
        <w:rPr>
          <w:rFonts w:ascii="Cambria" w:hAnsi="Cambria" w:cs="Arial"/>
          <w:b/>
          <w:bCs/>
          <w:sz w:val="28"/>
          <w:szCs w:val="28"/>
        </w:rPr>
      </w:pPr>
      <w:r w:rsidRPr="0018688B">
        <w:rPr>
          <w:rFonts w:ascii="Cambria" w:hAnsi="Cambria" w:cs="Arial"/>
          <w:b/>
          <w:bCs/>
          <w:sz w:val="28"/>
          <w:szCs w:val="28"/>
        </w:rPr>
        <w:t>Ritenuto</w:t>
      </w:r>
    </w:p>
    <w:p w14:paraId="113D7966" w14:textId="0B38BF44" w:rsidR="009A56DF" w:rsidRPr="00A74EE1" w:rsidRDefault="009A56DF" w:rsidP="00A74EE1">
      <w:pPr>
        <w:pStyle w:val="Paragrafoelenco"/>
        <w:numPr>
          <w:ilvl w:val="0"/>
          <w:numId w:val="14"/>
        </w:numPr>
        <w:jc w:val="both"/>
        <w:rPr>
          <w:rFonts w:ascii="Cambria" w:hAnsi="Cambria" w:cs="Arial"/>
          <w:sz w:val="28"/>
          <w:szCs w:val="28"/>
        </w:rPr>
      </w:pPr>
      <w:r w:rsidRPr="00A74EE1">
        <w:rPr>
          <w:rFonts w:ascii="Cambria" w:hAnsi="Cambria" w:cs="Arial"/>
          <w:sz w:val="28"/>
          <w:szCs w:val="28"/>
        </w:rPr>
        <w:t xml:space="preserve">strategico l’obiettivo di aderire all’Accordo al fine di avvalersi delle opportunità </w:t>
      </w:r>
      <w:r w:rsidR="0018688B">
        <w:rPr>
          <w:rFonts w:ascii="Cambria" w:hAnsi="Cambria" w:cs="Arial"/>
          <w:sz w:val="28"/>
          <w:szCs w:val="28"/>
        </w:rPr>
        <w:t xml:space="preserve">di gestire in maniera associata </w:t>
      </w:r>
      <w:r w:rsidR="0018688B" w:rsidRPr="0018688B">
        <w:rPr>
          <w:rFonts w:ascii="Cambria" w:hAnsi="Cambria" w:cs="Arial"/>
          <w:sz w:val="28"/>
          <w:szCs w:val="28"/>
        </w:rPr>
        <w:t xml:space="preserve">i servizi </w:t>
      </w:r>
      <w:r w:rsidR="0018688B">
        <w:rPr>
          <w:rFonts w:ascii="Cambria" w:hAnsi="Cambria" w:cs="Arial"/>
          <w:sz w:val="28"/>
          <w:szCs w:val="28"/>
        </w:rPr>
        <w:t xml:space="preserve">di </w:t>
      </w:r>
      <w:r w:rsidR="0018688B" w:rsidRPr="0018688B">
        <w:rPr>
          <w:rFonts w:ascii="Cambria" w:hAnsi="Cambria" w:cs="Arial"/>
          <w:sz w:val="28"/>
          <w:szCs w:val="28"/>
        </w:rPr>
        <w:t>finanza, contabilità e tributi locali</w:t>
      </w:r>
      <w:r w:rsidRPr="00A74EE1">
        <w:rPr>
          <w:rFonts w:ascii="Cambria" w:hAnsi="Cambria" w:cs="Arial"/>
          <w:sz w:val="28"/>
          <w:szCs w:val="28"/>
        </w:rPr>
        <w:t>;</w:t>
      </w:r>
    </w:p>
    <w:p w14:paraId="3B7D0C48" w14:textId="77777777" w:rsidR="00BA5433" w:rsidRDefault="009A56DF" w:rsidP="00BA5433">
      <w:pPr>
        <w:pStyle w:val="Paragrafoelenco"/>
        <w:numPr>
          <w:ilvl w:val="0"/>
          <w:numId w:val="14"/>
        </w:numPr>
        <w:jc w:val="both"/>
        <w:rPr>
          <w:rFonts w:ascii="Cambria" w:hAnsi="Cambria" w:cs="Arial"/>
          <w:sz w:val="28"/>
          <w:szCs w:val="28"/>
        </w:rPr>
      </w:pPr>
      <w:r w:rsidRPr="00A74EE1">
        <w:rPr>
          <w:rFonts w:ascii="Cambria" w:hAnsi="Cambria" w:cs="Arial"/>
          <w:sz w:val="28"/>
          <w:szCs w:val="28"/>
        </w:rPr>
        <w:t>necessario e opportuno, non disperdere il patrimonio di esperienze sviluppate e le buone pratiche implementate in seno alla rete ASMEL</w:t>
      </w:r>
      <w:r w:rsidR="002C2A18" w:rsidRPr="00A74EE1">
        <w:rPr>
          <w:rFonts w:ascii="Cambria" w:hAnsi="Cambria" w:cs="Arial"/>
          <w:sz w:val="28"/>
          <w:szCs w:val="28"/>
        </w:rPr>
        <w:t>;</w:t>
      </w:r>
    </w:p>
    <w:p w14:paraId="4DBA26AC" w14:textId="2ADFFAA3" w:rsidR="002C2A18" w:rsidRPr="00022434" w:rsidRDefault="00BA5433" w:rsidP="00A74EE1">
      <w:pPr>
        <w:pStyle w:val="Paragrafoelenco"/>
        <w:numPr>
          <w:ilvl w:val="0"/>
          <w:numId w:val="14"/>
        </w:numPr>
        <w:jc w:val="both"/>
        <w:rPr>
          <w:rFonts w:ascii="Cambria" w:hAnsi="Cambria" w:cs="Arial"/>
          <w:sz w:val="28"/>
          <w:szCs w:val="28"/>
        </w:rPr>
      </w:pPr>
      <w:r w:rsidRPr="00022434">
        <w:rPr>
          <w:rFonts w:ascii="Cambria" w:hAnsi="Cambria" w:cs="Arial"/>
          <w:sz w:val="28"/>
          <w:szCs w:val="28"/>
        </w:rPr>
        <w:t>opportuno aderire all</w:t>
      </w:r>
      <w:r w:rsidR="00022434" w:rsidRPr="00022434">
        <w:rPr>
          <w:rFonts w:ascii="Cambria" w:hAnsi="Cambria" w:cs="Arial"/>
          <w:sz w:val="28"/>
          <w:szCs w:val="28"/>
        </w:rPr>
        <w:t>’accordo di</w:t>
      </w:r>
      <w:r w:rsidRPr="00022434">
        <w:rPr>
          <w:rFonts w:ascii="Cambria" w:hAnsi="Cambria" w:cs="Arial"/>
          <w:sz w:val="28"/>
          <w:szCs w:val="28"/>
        </w:rPr>
        <w:t xml:space="preserve"> collaborazione con i Comuni firmatari</w:t>
      </w:r>
      <w:r w:rsidR="00022434" w:rsidRPr="00022434">
        <w:rPr>
          <w:rFonts w:ascii="Cambria" w:hAnsi="Cambria" w:cs="Arial"/>
          <w:sz w:val="28"/>
          <w:szCs w:val="28"/>
        </w:rPr>
        <w:t xml:space="preserve">, condividendone appieno </w:t>
      </w:r>
      <w:r w:rsidRPr="00022434">
        <w:rPr>
          <w:rFonts w:ascii="Cambria" w:hAnsi="Cambria" w:cs="Arial"/>
          <w:sz w:val="28"/>
          <w:szCs w:val="28"/>
        </w:rPr>
        <w:t>i contenuti</w:t>
      </w:r>
      <w:r w:rsidR="00022434" w:rsidRPr="00022434">
        <w:rPr>
          <w:rFonts w:ascii="Cambria" w:hAnsi="Cambria" w:cs="Arial"/>
          <w:sz w:val="28"/>
          <w:szCs w:val="28"/>
        </w:rPr>
        <w:t xml:space="preserve"> e gli obiettivi di una più efficiente gestione della finanza comunale e delle entrate tributarie, tenuto anche </w:t>
      </w:r>
      <w:r w:rsidR="00022434">
        <w:rPr>
          <w:rFonts w:ascii="Cambria" w:hAnsi="Cambria" w:cs="Arial"/>
          <w:sz w:val="28"/>
          <w:szCs w:val="28"/>
        </w:rPr>
        <w:t>conto che l’adesione a</w:t>
      </w:r>
      <w:r w:rsidR="002C2A18" w:rsidRPr="00022434">
        <w:rPr>
          <w:rFonts w:ascii="Cambria" w:hAnsi="Cambria" w:cs="Arial"/>
          <w:sz w:val="28"/>
          <w:szCs w:val="28"/>
        </w:rPr>
        <w:t xml:space="preserve">ll’Accordo non comporta alcun onere in capo </w:t>
      </w:r>
      <w:r w:rsidR="00022434">
        <w:rPr>
          <w:rFonts w:ascii="Cambria" w:hAnsi="Cambria" w:cs="Arial"/>
          <w:sz w:val="28"/>
          <w:szCs w:val="28"/>
        </w:rPr>
        <w:t>agli enti</w:t>
      </w:r>
      <w:r w:rsidR="002C2A18" w:rsidRPr="00022434">
        <w:rPr>
          <w:rFonts w:ascii="Cambria" w:hAnsi="Cambria" w:cs="Arial"/>
          <w:sz w:val="28"/>
          <w:szCs w:val="28"/>
        </w:rPr>
        <w:t xml:space="preserve"> aderent</w:t>
      </w:r>
      <w:r w:rsidR="00022434">
        <w:rPr>
          <w:rFonts w:ascii="Cambria" w:hAnsi="Cambria" w:cs="Arial"/>
          <w:sz w:val="28"/>
          <w:szCs w:val="28"/>
        </w:rPr>
        <w:t>i</w:t>
      </w:r>
      <w:r w:rsidR="003C06F4" w:rsidRPr="00022434">
        <w:rPr>
          <w:rFonts w:ascii="Cambria" w:hAnsi="Cambria" w:cs="Arial"/>
          <w:sz w:val="28"/>
          <w:szCs w:val="28"/>
        </w:rPr>
        <w:t>, siano essi originari e/o sopravvenuti;</w:t>
      </w:r>
    </w:p>
    <w:p w14:paraId="2B674F93" w14:textId="6D14103C" w:rsidR="00A91382" w:rsidRPr="00A91382" w:rsidRDefault="00A91382" w:rsidP="00A91382">
      <w:pPr>
        <w:jc w:val="both"/>
        <w:rPr>
          <w:rFonts w:ascii="Cambria" w:hAnsi="Cambria" w:cs="Arial"/>
          <w:sz w:val="28"/>
          <w:szCs w:val="28"/>
        </w:rPr>
      </w:pPr>
      <w:r w:rsidRPr="00A91382">
        <w:rPr>
          <w:rFonts w:ascii="Cambria" w:hAnsi="Cambria" w:cs="Arial"/>
          <w:b/>
          <w:bCs/>
          <w:sz w:val="28"/>
          <w:szCs w:val="28"/>
        </w:rPr>
        <w:t>Dato atto</w:t>
      </w:r>
      <w:r w:rsidRPr="00A91382">
        <w:rPr>
          <w:rFonts w:ascii="Cambria" w:hAnsi="Cambria" w:cs="Arial"/>
          <w:sz w:val="28"/>
          <w:szCs w:val="28"/>
        </w:rPr>
        <w:t xml:space="preserve"> che l'adozione del presente atto </w:t>
      </w:r>
      <w:r w:rsidRPr="002B1832">
        <w:rPr>
          <w:rFonts w:ascii="Cambria" w:hAnsi="Cambria" w:cs="Arial"/>
          <w:sz w:val="28"/>
          <w:szCs w:val="28"/>
        </w:rPr>
        <w:t xml:space="preserve">non comporta riflessi diretti o indiretti sulla situazione economico-finanziaria o sul patrimonio dell'ente e che quindi non necessita di acquisire il parere di regolarità contabile, ai sensi dell'art. 49, comma 1, del </w:t>
      </w:r>
      <w:proofErr w:type="spellStart"/>
      <w:r w:rsidRPr="002B1832">
        <w:rPr>
          <w:rFonts w:ascii="Cambria" w:hAnsi="Cambria" w:cs="Arial"/>
          <w:sz w:val="28"/>
          <w:szCs w:val="28"/>
        </w:rPr>
        <w:t>D.Lgs.</w:t>
      </w:r>
      <w:proofErr w:type="spellEnd"/>
      <w:r w:rsidRPr="002B1832">
        <w:rPr>
          <w:rFonts w:ascii="Cambria" w:hAnsi="Cambria" w:cs="Arial"/>
          <w:sz w:val="28"/>
          <w:szCs w:val="28"/>
        </w:rPr>
        <w:t xml:space="preserve"> n. 267/2000 e </w:t>
      </w:r>
      <w:proofErr w:type="spellStart"/>
      <w:r w:rsidRPr="002B1832">
        <w:rPr>
          <w:rFonts w:ascii="Cambria" w:hAnsi="Cambria" w:cs="Arial"/>
          <w:sz w:val="28"/>
          <w:szCs w:val="28"/>
        </w:rPr>
        <w:t>s.m.i.</w:t>
      </w:r>
      <w:proofErr w:type="spellEnd"/>
      <w:r w:rsidRPr="002B1832">
        <w:rPr>
          <w:rFonts w:ascii="Cambria" w:hAnsi="Cambria" w:cs="Arial"/>
          <w:sz w:val="28"/>
          <w:szCs w:val="28"/>
        </w:rPr>
        <w:t>;</w:t>
      </w:r>
    </w:p>
    <w:p w14:paraId="083F29BF" w14:textId="77777777" w:rsidR="00F03C89" w:rsidRDefault="00F03C89" w:rsidP="00F03C89">
      <w:pPr>
        <w:jc w:val="both"/>
        <w:rPr>
          <w:rFonts w:ascii="Cambria" w:hAnsi="Cambria" w:cs="Arial"/>
          <w:b/>
          <w:bCs/>
          <w:sz w:val="28"/>
          <w:szCs w:val="28"/>
        </w:rPr>
      </w:pPr>
      <w:r w:rsidRPr="00F03C89">
        <w:rPr>
          <w:rFonts w:ascii="Cambria" w:hAnsi="Cambria" w:cs="Arial"/>
          <w:b/>
          <w:bCs/>
          <w:sz w:val="28"/>
          <w:szCs w:val="28"/>
        </w:rPr>
        <w:t>Vist</w:t>
      </w:r>
      <w:r>
        <w:rPr>
          <w:rFonts w:ascii="Cambria" w:hAnsi="Cambria" w:cs="Arial"/>
          <w:b/>
          <w:bCs/>
          <w:sz w:val="28"/>
          <w:szCs w:val="28"/>
        </w:rPr>
        <w:t>i:</w:t>
      </w:r>
    </w:p>
    <w:p w14:paraId="6EE0470D" w14:textId="77777777" w:rsidR="00F03C89" w:rsidRDefault="00F03C89" w:rsidP="00F03C89">
      <w:pPr>
        <w:pStyle w:val="Paragrafoelenco"/>
        <w:numPr>
          <w:ilvl w:val="0"/>
          <w:numId w:val="14"/>
        </w:numPr>
        <w:jc w:val="both"/>
        <w:rPr>
          <w:rFonts w:ascii="Cambria" w:hAnsi="Cambria" w:cs="Arial"/>
          <w:sz w:val="28"/>
          <w:szCs w:val="28"/>
        </w:rPr>
      </w:pPr>
      <w:r w:rsidRPr="00F03C89">
        <w:rPr>
          <w:rFonts w:ascii="Cambria" w:hAnsi="Cambria" w:cs="Arial"/>
          <w:sz w:val="28"/>
          <w:szCs w:val="28"/>
        </w:rPr>
        <w:t>lo Statuto comunale vigente</w:t>
      </w:r>
      <w:r>
        <w:rPr>
          <w:rFonts w:ascii="Cambria" w:hAnsi="Cambria" w:cs="Arial"/>
          <w:sz w:val="28"/>
          <w:szCs w:val="28"/>
        </w:rPr>
        <w:t>;</w:t>
      </w:r>
    </w:p>
    <w:p w14:paraId="3AF40069" w14:textId="0AF232A6" w:rsidR="00D56959" w:rsidRDefault="00D56959" w:rsidP="00F03C89">
      <w:pPr>
        <w:pStyle w:val="Paragrafoelenco"/>
        <w:numPr>
          <w:ilvl w:val="0"/>
          <w:numId w:val="14"/>
        </w:numPr>
        <w:jc w:val="both"/>
        <w:rPr>
          <w:rFonts w:ascii="Cambria" w:hAnsi="Cambria" w:cs="Arial"/>
          <w:sz w:val="28"/>
          <w:szCs w:val="28"/>
        </w:rPr>
      </w:pPr>
      <w:r>
        <w:rPr>
          <w:rFonts w:ascii="Cambria" w:hAnsi="Cambria" w:cs="Arial"/>
          <w:sz w:val="28"/>
          <w:szCs w:val="28"/>
        </w:rPr>
        <w:t>il D.U.P. per il triennio 2025/2027, contene</w:t>
      </w:r>
      <w:r w:rsidR="00B35197">
        <w:rPr>
          <w:rFonts w:ascii="Cambria" w:hAnsi="Cambria" w:cs="Arial"/>
          <w:sz w:val="28"/>
          <w:szCs w:val="28"/>
        </w:rPr>
        <w:t>n</w:t>
      </w:r>
      <w:r>
        <w:rPr>
          <w:rFonts w:ascii="Cambria" w:hAnsi="Cambria" w:cs="Arial"/>
          <w:sz w:val="28"/>
          <w:szCs w:val="28"/>
        </w:rPr>
        <w:t>te anche i riferimenti a tale accordo;</w:t>
      </w:r>
    </w:p>
    <w:p w14:paraId="246BA53D" w14:textId="77777777" w:rsidR="00D56959" w:rsidRPr="00F03C89" w:rsidRDefault="00D56959" w:rsidP="00D56959">
      <w:pPr>
        <w:pStyle w:val="Paragrafoelenco"/>
        <w:numPr>
          <w:ilvl w:val="0"/>
          <w:numId w:val="14"/>
        </w:numPr>
        <w:jc w:val="both"/>
        <w:rPr>
          <w:rFonts w:ascii="Cambria" w:hAnsi="Cambria" w:cs="Arial"/>
          <w:sz w:val="28"/>
          <w:szCs w:val="28"/>
        </w:rPr>
      </w:pPr>
      <w:r>
        <w:rPr>
          <w:rFonts w:ascii="Cambria" w:hAnsi="Cambria" w:cs="Arial"/>
          <w:sz w:val="28"/>
          <w:szCs w:val="28"/>
        </w:rPr>
        <w:t xml:space="preserve">l’art. 48, comma 1, del </w:t>
      </w:r>
      <w:proofErr w:type="spellStart"/>
      <w:r>
        <w:rPr>
          <w:rFonts w:ascii="Cambria" w:hAnsi="Cambria" w:cs="Arial"/>
          <w:sz w:val="28"/>
          <w:szCs w:val="28"/>
        </w:rPr>
        <w:t>D.Lgs.</w:t>
      </w:r>
      <w:proofErr w:type="spellEnd"/>
      <w:r>
        <w:rPr>
          <w:rFonts w:ascii="Cambria" w:hAnsi="Cambria" w:cs="Arial"/>
          <w:sz w:val="28"/>
          <w:szCs w:val="28"/>
        </w:rPr>
        <w:t xml:space="preserve"> n. 267/2000;</w:t>
      </w:r>
    </w:p>
    <w:p w14:paraId="7D41CCE8" w14:textId="77777777" w:rsidR="00F03C89" w:rsidRDefault="00F03C89" w:rsidP="00F03C89">
      <w:pPr>
        <w:pStyle w:val="Paragrafoelenco"/>
        <w:numPr>
          <w:ilvl w:val="0"/>
          <w:numId w:val="14"/>
        </w:numPr>
        <w:jc w:val="both"/>
        <w:rPr>
          <w:rFonts w:ascii="Cambria" w:hAnsi="Cambria" w:cs="Arial"/>
          <w:sz w:val="28"/>
          <w:szCs w:val="28"/>
        </w:rPr>
      </w:pPr>
      <w:r w:rsidRPr="00F03C89">
        <w:rPr>
          <w:rFonts w:ascii="Cambria" w:hAnsi="Cambria" w:cs="Arial"/>
          <w:sz w:val="28"/>
          <w:szCs w:val="28"/>
        </w:rPr>
        <w:t>il Regolamento comunale di Organizzazione;</w:t>
      </w:r>
    </w:p>
    <w:p w14:paraId="19EEB088" w14:textId="76001D6D" w:rsidR="00F03C89" w:rsidRDefault="00F03C89" w:rsidP="00F03C89">
      <w:pPr>
        <w:pStyle w:val="Paragrafoelenco"/>
        <w:numPr>
          <w:ilvl w:val="0"/>
          <w:numId w:val="14"/>
        </w:numPr>
        <w:jc w:val="both"/>
        <w:rPr>
          <w:rFonts w:ascii="Cambria" w:hAnsi="Cambria" w:cs="Arial"/>
          <w:sz w:val="28"/>
          <w:szCs w:val="28"/>
        </w:rPr>
      </w:pPr>
      <w:r w:rsidRPr="00F03C89">
        <w:rPr>
          <w:rFonts w:ascii="Cambria" w:hAnsi="Cambria" w:cs="Arial"/>
          <w:sz w:val="28"/>
          <w:szCs w:val="28"/>
        </w:rPr>
        <w:t>il Regolamento comunale di Contabilità</w:t>
      </w:r>
      <w:r w:rsidR="00D56959">
        <w:rPr>
          <w:rFonts w:ascii="Cambria" w:hAnsi="Cambria" w:cs="Arial"/>
          <w:sz w:val="28"/>
          <w:szCs w:val="28"/>
        </w:rPr>
        <w:t>;</w:t>
      </w:r>
    </w:p>
    <w:p w14:paraId="5F8E8551" w14:textId="2EA1CD1C" w:rsidR="00F03C89" w:rsidRPr="00D56959" w:rsidRDefault="00D56959" w:rsidP="00D56959">
      <w:pPr>
        <w:jc w:val="both"/>
        <w:rPr>
          <w:rFonts w:ascii="Cambria" w:hAnsi="Cambria" w:cs="Arial"/>
          <w:sz w:val="28"/>
          <w:szCs w:val="28"/>
        </w:rPr>
      </w:pPr>
      <w:r w:rsidRPr="00D56959">
        <w:rPr>
          <w:rFonts w:ascii="Cambria" w:hAnsi="Cambria" w:cs="Arial"/>
          <w:b/>
          <w:bCs/>
          <w:sz w:val="28"/>
          <w:szCs w:val="28"/>
        </w:rPr>
        <w:t>Acquisito</w:t>
      </w:r>
      <w:r>
        <w:rPr>
          <w:rFonts w:ascii="Cambria" w:hAnsi="Cambria" w:cs="Arial"/>
          <w:sz w:val="28"/>
          <w:szCs w:val="28"/>
        </w:rPr>
        <w:t xml:space="preserve"> </w:t>
      </w:r>
      <w:r w:rsidR="00EF22F6" w:rsidRPr="00D56959">
        <w:rPr>
          <w:rFonts w:ascii="Cambria" w:hAnsi="Cambria" w:cs="Arial"/>
          <w:sz w:val="28"/>
          <w:szCs w:val="28"/>
        </w:rPr>
        <w:t>il parer</w:t>
      </w:r>
      <w:r w:rsidR="00107CD7" w:rsidRPr="00D56959">
        <w:rPr>
          <w:rFonts w:ascii="Cambria" w:hAnsi="Cambria" w:cs="Arial"/>
          <w:sz w:val="28"/>
          <w:szCs w:val="28"/>
        </w:rPr>
        <w:t xml:space="preserve">e </w:t>
      </w:r>
      <w:r w:rsidR="009A56DF" w:rsidRPr="00D56959">
        <w:rPr>
          <w:rFonts w:ascii="Cambria" w:hAnsi="Cambria" w:cs="Arial"/>
          <w:sz w:val="28"/>
          <w:szCs w:val="28"/>
        </w:rPr>
        <w:t xml:space="preserve">di regolarità tecnica </w:t>
      </w:r>
      <w:r w:rsidR="00F03C89" w:rsidRPr="00D56959">
        <w:rPr>
          <w:rFonts w:ascii="Cambria" w:hAnsi="Cambria" w:cs="Arial"/>
          <w:sz w:val="28"/>
          <w:szCs w:val="28"/>
        </w:rPr>
        <w:t xml:space="preserve">reso ai sensi dell’art. 49 e dell’art. 147 bis del </w:t>
      </w:r>
      <w:proofErr w:type="spellStart"/>
      <w:r w:rsidR="00F03C89" w:rsidRPr="00D56959">
        <w:rPr>
          <w:rFonts w:ascii="Cambria" w:hAnsi="Cambria" w:cs="Arial"/>
          <w:sz w:val="28"/>
          <w:szCs w:val="28"/>
        </w:rPr>
        <w:t>D.Lgs</w:t>
      </w:r>
      <w:proofErr w:type="spellEnd"/>
      <w:r w:rsidR="00F03C89" w:rsidRPr="00D56959">
        <w:rPr>
          <w:rFonts w:ascii="Cambria" w:hAnsi="Cambria" w:cs="Arial"/>
          <w:sz w:val="28"/>
          <w:szCs w:val="28"/>
        </w:rPr>
        <w:t xml:space="preserve"> 267/2000;</w:t>
      </w:r>
    </w:p>
    <w:p w14:paraId="5432CE78" w14:textId="77777777" w:rsidR="00F03C89" w:rsidRPr="00F03C89" w:rsidRDefault="00F03C89" w:rsidP="00F03C89">
      <w:pPr>
        <w:jc w:val="both"/>
        <w:rPr>
          <w:rFonts w:ascii="Cambria" w:hAnsi="Cambria" w:cs="Arial"/>
          <w:sz w:val="28"/>
          <w:szCs w:val="28"/>
        </w:rPr>
      </w:pPr>
    </w:p>
    <w:p w14:paraId="799D61F8" w14:textId="28A9FCC9" w:rsidR="00F03C89" w:rsidRDefault="00F03C89" w:rsidP="00F03C89">
      <w:pPr>
        <w:jc w:val="both"/>
        <w:rPr>
          <w:rFonts w:ascii="Cambria" w:hAnsi="Cambria" w:cs="Arial"/>
          <w:sz w:val="28"/>
          <w:szCs w:val="28"/>
        </w:rPr>
      </w:pPr>
      <w:r w:rsidRPr="00F03C89">
        <w:rPr>
          <w:rFonts w:ascii="Cambria" w:hAnsi="Cambria" w:cs="Arial"/>
          <w:sz w:val="28"/>
          <w:szCs w:val="28"/>
        </w:rPr>
        <w:t xml:space="preserve">Con voti </w:t>
      </w:r>
      <w:r w:rsidR="00D56959">
        <w:rPr>
          <w:rFonts w:ascii="Cambria" w:hAnsi="Cambria" w:cs="Arial"/>
          <w:sz w:val="28"/>
          <w:szCs w:val="28"/>
        </w:rPr>
        <w:t>unanimi;</w:t>
      </w:r>
    </w:p>
    <w:p w14:paraId="58B6B0B2" w14:textId="77777777" w:rsidR="00F03C89" w:rsidRPr="00F03C89" w:rsidRDefault="00F03C89" w:rsidP="00F03C89">
      <w:pPr>
        <w:jc w:val="both"/>
        <w:rPr>
          <w:rFonts w:ascii="Cambria" w:hAnsi="Cambria" w:cs="Arial"/>
          <w:sz w:val="28"/>
          <w:szCs w:val="28"/>
        </w:rPr>
      </w:pPr>
    </w:p>
    <w:p w14:paraId="25C4565D" w14:textId="77777777" w:rsidR="00F03C89" w:rsidRPr="00D56959" w:rsidRDefault="00F03C89" w:rsidP="00F03C89">
      <w:pPr>
        <w:jc w:val="center"/>
        <w:rPr>
          <w:rFonts w:ascii="Cambria" w:hAnsi="Cambria" w:cs="Arial"/>
          <w:b/>
          <w:bCs/>
          <w:sz w:val="28"/>
          <w:szCs w:val="28"/>
        </w:rPr>
      </w:pPr>
      <w:r w:rsidRPr="00D56959">
        <w:rPr>
          <w:rFonts w:ascii="Cambria" w:hAnsi="Cambria" w:cs="Arial"/>
          <w:b/>
          <w:bCs/>
          <w:sz w:val="28"/>
          <w:szCs w:val="28"/>
        </w:rPr>
        <w:t>DELIBERA</w:t>
      </w:r>
    </w:p>
    <w:p w14:paraId="47A7D40D" w14:textId="77777777" w:rsidR="00F03C89" w:rsidRDefault="00F03C89" w:rsidP="00F03C89">
      <w:pPr>
        <w:jc w:val="both"/>
        <w:rPr>
          <w:rFonts w:ascii="Cambria" w:hAnsi="Cambria" w:cs="Arial"/>
          <w:sz w:val="28"/>
          <w:szCs w:val="28"/>
        </w:rPr>
      </w:pPr>
    </w:p>
    <w:p w14:paraId="6A4D9371" w14:textId="27EC0B3A" w:rsidR="007B456F" w:rsidRDefault="00F03C89" w:rsidP="007B456F">
      <w:pPr>
        <w:pStyle w:val="Paragrafoelenco"/>
        <w:numPr>
          <w:ilvl w:val="0"/>
          <w:numId w:val="17"/>
        </w:numPr>
        <w:jc w:val="both"/>
        <w:rPr>
          <w:rFonts w:ascii="Cambria" w:hAnsi="Cambria" w:cs="Arial"/>
          <w:sz w:val="28"/>
          <w:szCs w:val="28"/>
        </w:rPr>
      </w:pPr>
      <w:r>
        <w:rPr>
          <w:rFonts w:ascii="Cambria" w:hAnsi="Cambria" w:cs="Arial"/>
          <w:sz w:val="28"/>
          <w:szCs w:val="28"/>
        </w:rPr>
        <w:t>D</w:t>
      </w:r>
      <w:r w:rsidR="009A56DF" w:rsidRPr="00D026D0">
        <w:rPr>
          <w:rFonts w:ascii="Cambria" w:hAnsi="Cambria" w:cs="Arial"/>
          <w:sz w:val="28"/>
          <w:szCs w:val="28"/>
        </w:rPr>
        <w:t xml:space="preserve">i </w:t>
      </w:r>
      <w:r w:rsidR="00E461EA">
        <w:rPr>
          <w:rFonts w:ascii="Cambria" w:hAnsi="Cambria" w:cs="Arial"/>
          <w:sz w:val="28"/>
          <w:szCs w:val="28"/>
        </w:rPr>
        <w:t>autorizzare</w:t>
      </w:r>
      <w:r w:rsidR="00D86339" w:rsidRPr="00D026D0">
        <w:rPr>
          <w:rFonts w:ascii="Cambria" w:hAnsi="Cambria" w:cs="Arial"/>
          <w:sz w:val="28"/>
          <w:szCs w:val="28"/>
        </w:rPr>
        <w:t xml:space="preserve">, previa conferma della parte narrativa che precede, </w:t>
      </w:r>
      <w:r w:rsidR="009A56DF" w:rsidRPr="00D026D0">
        <w:rPr>
          <w:rFonts w:ascii="Cambria" w:hAnsi="Cambria" w:cs="Arial"/>
          <w:sz w:val="28"/>
          <w:szCs w:val="28"/>
        </w:rPr>
        <w:t>l</w:t>
      </w:r>
      <w:r w:rsidR="00E66CB3" w:rsidRPr="00D026D0">
        <w:rPr>
          <w:rFonts w:ascii="Cambria" w:hAnsi="Cambria" w:cs="Arial"/>
          <w:sz w:val="28"/>
          <w:szCs w:val="28"/>
        </w:rPr>
        <w:t xml:space="preserve">’adesione </w:t>
      </w:r>
      <w:r w:rsidR="009A56DF" w:rsidRPr="00D026D0">
        <w:rPr>
          <w:rFonts w:ascii="Cambria" w:hAnsi="Cambria" w:cs="Arial"/>
          <w:sz w:val="28"/>
          <w:szCs w:val="28"/>
        </w:rPr>
        <w:t>d</w:t>
      </w:r>
      <w:r w:rsidR="00D86339" w:rsidRPr="00D026D0">
        <w:rPr>
          <w:rFonts w:ascii="Cambria" w:hAnsi="Cambria" w:cs="Arial"/>
          <w:sz w:val="28"/>
          <w:szCs w:val="28"/>
        </w:rPr>
        <w:t>e</w:t>
      </w:r>
      <w:r w:rsidR="00E461EA">
        <w:rPr>
          <w:rFonts w:ascii="Cambria" w:hAnsi="Cambria" w:cs="Arial"/>
          <w:sz w:val="28"/>
          <w:szCs w:val="28"/>
        </w:rPr>
        <w:t>l Comune di ………………….</w:t>
      </w:r>
      <w:r w:rsidR="009A56DF" w:rsidRPr="00D026D0">
        <w:rPr>
          <w:rFonts w:ascii="Cambria" w:hAnsi="Cambria" w:cs="Arial"/>
          <w:sz w:val="28"/>
          <w:szCs w:val="28"/>
        </w:rPr>
        <w:t xml:space="preserve"> all</w:t>
      </w:r>
      <w:r w:rsidR="002C2A18" w:rsidRPr="00D026D0">
        <w:rPr>
          <w:rFonts w:ascii="Cambria" w:hAnsi="Cambria" w:cs="Arial"/>
          <w:sz w:val="28"/>
          <w:szCs w:val="28"/>
        </w:rPr>
        <w:t>’</w:t>
      </w:r>
      <w:r w:rsidR="00E461EA">
        <w:rPr>
          <w:rFonts w:ascii="Cambria" w:hAnsi="Cambria" w:cs="Arial"/>
          <w:sz w:val="28"/>
          <w:szCs w:val="28"/>
        </w:rPr>
        <w:t>a</w:t>
      </w:r>
      <w:r w:rsidR="002C2A18" w:rsidRPr="00D026D0">
        <w:rPr>
          <w:rFonts w:ascii="Cambria" w:hAnsi="Cambria" w:cs="Arial"/>
          <w:sz w:val="28"/>
          <w:szCs w:val="28"/>
        </w:rPr>
        <w:t>ccordo</w:t>
      </w:r>
      <w:r w:rsidR="00D86339" w:rsidRPr="00D026D0">
        <w:rPr>
          <w:rFonts w:ascii="Cambria" w:hAnsi="Cambria" w:cs="Arial"/>
          <w:sz w:val="28"/>
          <w:szCs w:val="28"/>
        </w:rPr>
        <w:t xml:space="preserve"> sottoscritto in data </w:t>
      </w:r>
      <w:r w:rsidR="00AD17AF">
        <w:rPr>
          <w:rFonts w:ascii="Cambria" w:hAnsi="Cambria" w:cs="Arial"/>
          <w:sz w:val="28"/>
          <w:szCs w:val="28"/>
        </w:rPr>
        <w:t>24/03</w:t>
      </w:r>
      <w:r w:rsidR="0053419A">
        <w:rPr>
          <w:rFonts w:ascii="Cambria" w:hAnsi="Cambria" w:cs="Arial"/>
          <w:sz w:val="28"/>
          <w:szCs w:val="28"/>
        </w:rPr>
        <w:t>/2025</w:t>
      </w:r>
      <w:r w:rsidR="00CE721A">
        <w:rPr>
          <w:rFonts w:ascii="Cambria" w:hAnsi="Cambria" w:cs="Arial"/>
          <w:sz w:val="28"/>
          <w:szCs w:val="28"/>
        </w:rPr>
        <w:t xml:space="preserve">, ex art. 15 L. 241/1990 e </w:t>
      </w:r>
      <w:proofErr w:type="spellStart"/>
      <w:r w:rsidR="00CE721A">
        <w:rPr>
          <w:rFonts w:ascii="Cambria" w:hAnsi="Cambria" w:cs="Arial"/>
          <w:sz w:val="28"/>
          <w:szCs w:val="28"/>
        </w:rPr>
        <w:t>s.m.i.</w:t>
      </w:r>
      <w:proofErr w:type="spellEnd"/>
      <w:r w:rsidR="00E461EA">
        <w:rPr>
          <w:rFonts w:ascii="Cambria" w:hAnsi="Cambria" w:cs="Arial"/>
          <w:sz w:val="28"/>
          <w:szCs w:val="28"/>
        </w:rPr>
        <w:t xml:space="preserve"> tra i Comuni di</w:t>
      </w:r>
      <w:r w:rsidR="0025665F" w:rsidRPr="0025665F">
        <w:rPr>
          <w:rFonts w:ascii="Cambria" w:hAnsi="Cambria" w:cs="Arial"/>
          <w:sz w:val="28"/>
          <w:szCs w:val="28"/>
        </w:rPr>
        <w:t xml:space="preserve"> Civita Castellana (VT) – ente capofila, Oliveto Citra (SA), Borgofranco d’Ivrea (TO)</w:t>
      </w:r>
      <w:r w:rsidR="00CE721A">
        <w:rPr>
          <w:rFonts w:ascii="Cambria" w:hAnsi="Cambria" w:cs="Arial"/>
          <w:sz w:val="28"/>
          <w:szCs w:val="28"/>
        </w:rPr>
        <w:t>,</w:t>
      </w:r>
      <w:r w:rsidR="002C2A18" w:rsidRPr="00D026D0">
        <w:rPr>
          <w:rFonts w:ascii="Cambria" w:hAnsi="Cambria" w:cs="Arial"/>
          <w:sz w:val="28"/>
          <w:szCs w:val="28"/>
        </w:rPr>
        <w:t xml:space="preserve"> per la gestione associata</w:t>
      </w:r>
      <w:r>
        <w:rPr>
          <w:rFonts w:ascii="Cambria" w:hAnsi="Cambria" w:cs="Arial"/>
          <w:sz w:val="28"/>
          <w:szCs w:val="28"/>
        </w:rPr>
        <w:t xml:space="preserve"> </w:t>
      </w:r>
      <w:r w:rsidRPr="00F03C89">
        <w:rPr>
          <w:rFonts w:ascii="Cambria" w:hAnsi="Cambria" w:cs="Arial"/>
          <w:sz w:val="28"/>
          <w:szCs w:val="28"/>
        </w:rPr>
        <w:t>dei servizi finanza, contabilità e tributi locali</w:t>
      </w:r>
      <w:r w:rsidR="003C06F4" w:rsidRPr="00D026D0">
        <w:rPr>
          <w:rFonts w:ascii="Cambria" w:hAnsi="Cambria" w:cs="Arial"/>
          <w:sz w:val="28"/>
          <w:szCs w:val="28"/>
        </w:rPr>
        <w:t>, allegato al presente atto per farne parte integrante e sostanziale</w:t>
      </w:r>
      <w:r w:rsidR="009A56DF" w:rsidRPr="00D026D0">
        <w:rPr>
          <w:rFonts w:ascii="Cambria" w:hAnsi="Cambria" w:cs="Arial"/>
          <w:sz w:val="28"/>
          <w:szCs w:val="28"/>
        </w:rPr>
        <w:t>;</w:t>
      </w:r>
    </w:p>
    <w:p w14:paraId="59D021E7" w14:textId="77777777" w:rsidR="00F03C89" w:rsidRPr="00D026D0" w:rsidRDefault="00F03C89" w:rsidP="00F03C89">
      <w:pPr>
        <w:pStyle w:val="Paragrafoelenco"/>
        <w:ind w:left="1068"/>
        <w:jc w:val="both"/>
        <w:rPr>
          <w:rFonts w:ascii="Cambria" w:hAnsi="Cambria" w:cs="Arial"/>
          <w:sz w:val="28"/>
          <w:szCs w:val="28"/>
        </w:rPr>
      </w:pPr>
    </w:p>
    <w:p w14:paraId="3D1E35E2" w14:textId="1C567F48" w:rsidR="00F7344F" w:rsidRDefault="00D75ABF" w:rsidP="007B456F">
      <w:pPr>
        <w:pStyle w:val="Paragrafoelenco"/>
        <w:numPr>
          <w:ilvl w:val="0"/>
          <w:numId w:val="17"/>
        </w:numPr>
        <w:jc w:val="both"/>
        <w:rPr>
          <w:rFonts w:ascii="Cambria" w:hAnsi="Cambria" w:cs="Arial"/>
          <w:sz w:val="28"/>
          <w:szCs w:val="28"/>
        </w:rPr>
      </w:pPr>
      <w:r>
        <w:rPr>
          <w:rFonts w:ascii="Cambria" w:hAnsi="Cambria" w:cs="Arial"/>
          <w:sz w:val="28"/>
          <w:szCs w:val="28"/>
        </w:rPr>
        <w:t>D</w:t>
      </w:r>
      <w:r w:rsidR="009A56DF" w:rsidRPr="00D026D0">
        <w:rPr>
          <w:rFonts w:ascii="Cambria" w:hAnsi="Cambria" w:cs="Arial"/>
          <w:sz w:val="28"/>
          <w:szCs w:val="28"/>
        </w:rPr>
        <w:t>i dare mandato al rappresentante legale p</w:t>
      </w:r>
      <w:r w:rsidR="009A56DF" w:rsidRPr="007B456F">
        <w:rPr>
          <w:rFonts w:ascii="Cambria" w:hAnsi="Cambria" w:cs="Arial"/>
          <w:sz w:val="28"/>
          <w:szCs w:val="28"/>
        </w:rPr>
        <w:t>.t. di procedere alla sottoscrizione di tutti gli atti connessi e conseguenti</w:t>
      </w:r>
      <w:r w:rsidR="001B4F09">
        <w:rPr>
          <w:rFonts w:ascii="Cambria" w:hAnsi="Cambria" w:cs="Arial"/>
          <w:sz w:val="28"/>
          <w:szCs w:val="28"/>
        </w:rPr>
        <w:t xml:space="preserve"> alla presente deliberazione</w:t>
      </w:r>
      <w:r>
        <w:rPr>
          <w:rFonts w:ascii="Cambria" w:hAnsi="Cambria" w:cs="Arial"/>
          <w:sz w:val="28"/>
          <w:szCs w:val="28"/>
        </w:rPr>
        <w:t>;</w:t>
      </w:r>
    </w:p>
    <w:p w14:paraId="34355203" w14:textId="77777777" w:rsidR="00D75ABF" w:rsidRPr="00D75ABF" w:rsidRDefault="00D75ABF" w:rsidP="00D75ABF">
      <w:pPr>
        <w:pStyle w:val="Paragrafoelenco"/>
        <w:rPr>
          <w:rFonts w:ascii="Cambria" w:hAnsi="Cambria" w:cs="Arial"/>
          <w:sz w:val="28"/>
          <w:szCs w:val="28"/>
        </w:rPr>
      </w:pPr>
    </w:p>
    <w:p w14:paraId="6BF86CBE" w14:textId="3D5DAAE6" w:rsidR="00D75ABF" w:rsidRPr="00D75ABF" w:rsidRDefault="00D75ABF" w:rsidP="00CE721A">
      <w:pPr>
        <w:pStyle w:val="Paragrafoelenco"/>
        <w:numPr>
          <w:ilvl w:val="0"/>
          <w:numId w:val="17"/>
        </w:numPr>
        <w:jc w:val="both"/>
        <w:rPr>
          <w:rFonts w:ascii="Cambria" w:hAnsi="Cambria" w:cs="Arial"/>
          <w:sz w:val="28"/>
          <w:szCs w:val="28"/>
        </w:rPr>
      </w:pPr>
      <w:r w:rsidRPr="00D75ABF">
        <w:rPr>
          <w:rFonts w:ascii="Cambria" w:hAnsi="Cambria" w:cs="Arial"/>
          <w:sz w:val="28"/>
          <w:szCs w:val="28"/>
        </w:rPr>
        <w:t>Di dare atto che l’adozione del presente provvedimento non comporta</w:t>
      </w:r>
      <w:r w:rsidR="001B4F09" w:rsidRPr="001B4F09">
        <w:rPr>
          <w:rFonts w:ascii="Cambria" w:hAnsi="Cambria" w:cs="Arial"/>
          <w:sz w:val="28"/>
          <w:szCs w:val="28"/>
        </w:rPr>
        <w:t xml:space="preserve"> riflessi diretti o indiretti sulla situazione economico-finanziaria o sul patrimonio dell'en</w:t>
      </w:r>
      <w:r w:rsidR="001B4F09">
        <w:rPr>
          <w:rFonts w:ascii="Cambria" w:hAnsi="Cambria" w:cs="Arial"/>
          <w:sz w:val="28"/>
          <w:szCs w:val="28"/>
        </w:rPr>
        <w:t xml:space="preserve">te e, quindi, non necessita di parere di regolarità contabile, ai sensi dell’art. 49, comma 1, del </w:t>
      </w:r>
      <w:proofErr w:type="spellStart"/>
      <w:r w:rsidR="001B4F09">
        <w:rPr>
          <w:rFonts w:ascii="Cambria" w:hAnsi="Cambria" w:cs="Arial"/>
          <w:sz w:val="28"/>
          <w:szCs w:val="28"/>
        </w:rPr>
        <w:t>D.Lgs.</w:t>
      </w:r>
      <w:proofErr w:type="spellEnd"/>
      <w:r w:rsidR="001B4F09">
        <w:rPr>
          <w:rFonts w:ascii="Cambria" w:hAnsi="Cambria" w:cs="Arial"/>
          <w:sz w:val="28"/>
          <w:szCs w:val="28"/>
        </w:rPr>
        <w:t xml:space="preserve"> n. 267/2000</w:t>
      </w:r>
      <w:r w:rsidRPr="00D75ABF">
        <w:rPr>
          <w:rFonts w:ascii="Cambria" w:hAnsi="Cambria" w:cs="Arial"/>
          <w:sz w:val="28"/>
          <w:szCs w:val="28"/>
        </w:rPr>
        <w:t>;</w:t>
      </w:r>
    </w:p>
    <w:p w14:paraId="1B62B137" w14:textId="77777777" w:rsidR="00D75ABF" w:rsidRDefault="00D75ABF" w:rsidP="00D56959">
      <w:pPr>
        <w:ind w:left="360"/>
        <w:jc w:val="both"/>
        <w:rPr>
          <w:rFonts w:ascii="Cambria" w:hAnsi="Cambria" w:cs="Arial"/>
          <w:sz w:val="28"/>
          <w:szCs w:val="28"/>
        </w:rPr>
      </w:pPr>
    </w:p>
    <w:p w14:paraId="6DC528F6" w14:textId="77777777" w:rsidR="00D56959" w:rsidRPr="00D56959" w:rsidRDefault="00D56959" w:rsidP="00D56959">
      <w:pPr>
        <w:ind w:left="360"/>
        <w:jc w:val="both"/>
        <w:rPr>
          <w:rFonts w:ascii="Cambria" w:hAnsi="Cambria" w:cs="Arial"/>
          <w:sz w:val="28"/>
          <w:szCs w:val="28"/>
        </w:rPr>
      </w:pPr>
      <w:r w:rsidRPr="00D56959">
        <w:rPr>
          <w:rFonts w:ascii="Cambria" w:hAnsi="Cambria" w:cs="Arial"/>
          <w:sz w:val="28"/>
          <w:szCs w:val="28"/>
        </w:rPr>
        <w:t>Successivamente, ad unanimità di voti, resi nelle forme di legge,</w:t>
      </w:r>
    </w:p>
    <w:p w14:paraId="3EF097CE" w14:textId="77777777" w:rsidR="00D56959" w:rsidRDefault="00D56959" w:rsidP="00D56959">
      <w:pPr>
        <w:ind w:left="360"/>
        <w:jc w:val="center"/>
        <w:rPr>
          <w:rFonts w:ascii="Cambria" w:hAnsi="Cambria" w:cs="Arial"/>
          <w:sz w:val="28"/>
          <w:szCs w:val="28"/>
        </w:rPr>
      </w:pPr>
    </w:p>
    <w:p w14:paraId="3FC165A5" w14:textId="3CDE8066" w:rsidR="00D56959" w:rsidRPr="00D56959" w:rsidRDefault="00D56959" w:rsidP="00D56959">
      <w:pPr>
        <w:ind w:left="360"/>
        <w:jc w:val="center"/>
        <w:rPr>
          <w:rFonts w:ascii="Cambria" w:hAnsi="Cambria" w:cs="Arial"/>
          <w:b/>
          <w:bCs/>
          <w:sz w:val="28"/>
          <w:szCs w:val="28"/>
        </w:rPr>
      </w:pPr>
      <w:r w:rsidRPr="00D56959">
        <w:rPr>
          <w:rFonts w:ascii="Cambria" w:hAnsi="Cambria" w:cs="Arial"/>
          <w:b/>
          <w:bCs/>
          <w:sz w:val="28"/>
          <w:szCs w:val="28"/>
        </w:rPr>
        <w:t>DELIBERA</w:t>
      </w:r>
    </w:p>
    <w:p w14:paraId="2A2D4BDC" w14:textId="77777777" w:rsidR="00D56959" w:rsidRPr="00D56959" w:rsidRDefault="00D56959" w:rsidP="00D56959">
      <w:pPr>
        <w:ind w:left="360"/>
        <w:jc w:val="center"/>
        <w:rPr>
          <w:rFonts w:ascii="Cambria" w:hAnsi="Cambria" w:cs="Arial"/>
          <w:sz w:val="28"/>
          <w:szCs w:val="28"/>
        </w:rPr>
      </w:pPr>
    </w:p>
    <w:p w14:paraId="7F2FEE97" w14:textId="26C3F411" w:rsidR="00D56959" w:rsidRPr="00D56959" w:rsidRDefault="00D56959" w:rsidP="00D56959">
      <w:pPr>
        <w:ind w:left="360"/>
        <w:jc w:val="both"/>
        <w:rPr>
          <w:rFonts w:ascii="Cambria" w:hAnsi="Cambria" w:cs="Arial"/>
          <w:sz w:val="28"/>
          <w:szCs w:val="28"/>
        </w:rPr>
      </w:pPr>
      <w:r w:rsidRPr="00D56959">
        <w:rPr>
          <w:rFonts w:ascii="Cambria" w:hAnsi="Cambria" w:cs="Arial"/>
          <w:sz w:val="28"/>
          <w:szCs w:val="28"/>
        </w:rPr>
        <w:t xml:space="preserve">Di attribuire al presente atto immediata eseguibilità, ai sensi dell'art. 134, 4° comma, </w:t>
      </w:r>
      <w:proofErr w:type="spellStart"/>
      <w:r w:rsidRPr="00D56959">
        <w:rPr>
          <w:rFonts w:ascii="Cambria" w:hAnsi="Cambria" w:cs="Arial"/>
          <w:sz w:val="28"/>
          <w:szCs w:val="28"/>
        </w:rPr>
        <w:t>D.Lgs.</w:t>
      </w:r>
      <w:proofErr w:type="spellEnd"/>
      <w:r w:rsidRPr="00D56959">
        <w:rPr>
          <w:rFonts w:ascii="Cambria" w:hAnsi="Cambria" w:cs="Arial"/>
          <w:sz w:val="28"/>
          <w:szCs w:val="28"/>
        </w:rPr>
        <w:t xml:space="preserve"> 267/2000, stante la necessità di pervenire nel più breve tempo possibile all’approvazione e alla sottoscrizione dell’accordo di collaborazione</w:t>
      </w:r>
      <w:r>
        <w:rPr>
          <w:rFonts w:ascii="Cambria" w:hAnsi="Cambria" w:cs="Arial"/>
          <w:sz w:val="28"/>
          <w:szCs w:val="28"/>
        </w:rPr>
        <w:t>.</w:t>
      </w:r>
    </w:p>
    <w:sectPr w:rsidR="00D56959" w:rsidRPr="00D56959" w:rsidSect="00694BA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3D4"/>
    <w:multiLevelType w:val="hybridMultilevel"/>
    <w:tmpl w:val="39E67F00"/>
    <w:lvl w:ilvl="0" w:tplc="AAE4864A">
      <w:start w:val="1"/>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3E06129"/>
    <w:multiLevelType w:val="hybridMultilevel"/>
    <w:tmpl w:val="4470CC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29426A"/>
    <w:multiLevelType w:val="hybridMultilevel"/>
    <w:tmpl w:val="594AC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CC0156"/>
    <w:multiLevelType w:val="hybridMultilevel"/>
    <w:tmpl w:val="79529A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62691E"/>
    <w:multiLevelType w:val="hybridMultilevel"/>
    <w:tmpl w:val="FB0A5E68"/>
    <w:lvl w:ilvl="0" w:tplc="F5545D20">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6F4D76"/>
    <w:multiLevelType w:val="hybridMultilevel"/>
    <w:tmpl w:val="D71CE0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94413F"/>
    <w:multiLevelType w:val="hybridMultilevel"/>
    <w:tmpl w:val="D61ED124"/>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6145F3"/>
    <w:multiLevelType w:val="hybridMultilevel"/>
    <w:tmpl w:val="73EC9944"/>
    <w:lvl w:ilvl="0" w:tplc="AAE4864A">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5960D5"/>
    <w:multiLevelType w:val="hybridMultilevel"/>
    <w:tmpl w:val="4F363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7628B3"/>
    <w:multiLevelType w:val="hybridMultilevel"/>
    <w:tmpl w:val="3C201FA8"/>
    <w:lvl w:ilvl="0" w:tplc="D4AC648C">
      <w:start w:val="1"/>
      <w:numFmt w:val="decimal"/>
      <w:lvlText w:val="%1."/>
      <w:lvlJc w:val="left"/>
      <w:pPr>
        <w:ind w:left="101" w:hanging="320"/>
      </w:pPr>
      <w:rPr>
        <w:rFonts w:ascii="Tahoma" w:eastAsia="Tahoma" w:hAnsi="Tahoma" w:cs="Tahoma" w:hint="default"/>
        <w:b/>
        <w:bCs/>
        <w:w w:val="100"/>
        <w:sz w:val="21"/>
        <w:szCs w:val="21"/>
      </w:rPr>
    </w:lvl>
    <w:lvl w:ilvl="1" w:tplc="AA2CC326">
      <w:start w:val="1"/>
      <w:numFmt w:val="lowerLetter"/>
      <w:lvlText w:val="%2)"/>
      <w:lvlJc w:val="left"/>
      <w:pPr>
        <w:ind w:left="821" w:hanging="360"/>
      </w:pPr>
      <w:rPr>
        <w:rFonts w:ascii="Tahoma" w:eastAsia="Tahoma" w:hAnsi="Tahoma" w:cs="Tahoma" w:hint="default"/>
        <w:spacing w:val="-1"/>
        <w:w w:val="100"/>
        <w:sz w:val="21"/>
        <w:szCs w:val="21"/>
      </w:rPr>
    </w:lvl>
    <w:lvl w:ilvl="2" w:tplc="18EEAA62">
      <w:numFmt w:val="bullet"/>
      <w:lvlText w:val="•"/>
      <w:lvlJc w:val="left"/>
      <w:pPr>
        <w:ind w:left="1697" w:hanging="360"/>
      </w:pPr>
      <w:rPr>
        <w:rFonts w:hint="default"/>
      </w:rPr>
    </w:lvl>
    <w:lvl w:ilvl="3" w:tplc="F0080B58">
      <w:numFmt w:val="bullet"/>
      <w:lvlText w:val="•"/>
      <w:lvlJc w:val="left"/>
      <w:pPr>
        <w:ind w:left="2575" w:hanging="360"/>
      </w:pPr>
      <w:rPr>
        <w:rFonts w:hint="default"/>
      </w:rPr>
    </w:lvl>
    <w:lvl w:ilvl="4" w:tplc="AA32DF1A">
      <w:numFmt w:val="bullet"/>
      <w:lvlText w:val="•"/>
      <w:lvlJc w:val="left"/>
      <w:pPr>
        <w:ind w:left="3453" w:hanging="360"/>
      </w:pPr>
      <w:rPr>
        <w:rFonts w:hint="default"/>
      </w:rPr>
    </w:lvl>
    <w:lvl w:ilvl="5" w:tplc="89C86290">
      <w:numFmt w:val="bullet"/>
      <w:lvlText w:val="•"/>
      <w:lvlJc w:val="left"/>
      <w:pPr>
        <w:ind w:left="4331" w:hanging="360"/>
      </w:pPr>
      <w:rPr>
        <w:rFonts w:hint="default"/>
      </w:rPr>
    </w:lvl>
    <w:lvl w:ilvl="6" w:tplc="931E571E">
      <w:numFmt w:val="bullet"/>
      <w:lvlText w:val="•"/>
      <w:lvlJc w:val="left"/>
      <w:pPr>
        <w:ind w:left="5208" w:hanging="360"/>
      </w:pPr>
      <w:rPr>
        <w:rFonts w:hint="default"/>
      </w:rPr>
    </w:lvl>
    <w:lvl w:ilvl="7" w:tplc="95A692A8">
      <w:numFmt w:val="bullet"/>
      <w:lvlText w:val="•"/>
      <w:lvlJc w:val="left"/>
      <w:pPr>
        <w:ind w:left="6086" w:hanging="360"/>
      </w:pPr>
      <w:rPr>
        <w:rFonts w:hint="default"/>
      </w:rPr>
    </w:lvl>
    <w:lvl w:ilvl="8" w:tplc="A1D28F4A">
      <w:numFmt w:val="bullet"/>
      <w:lvlText w:val="•"/>
      <w:lvlJc w:val="left"/>
      <w:pPr>
        <w:ind w:left="6964" w:hanging="360"/>
      </w:pPr>
      <w:rPr>
        <w:rFonts w:hint="default"/>
      </w:rPr>
    </w:lvl>
  </w:abstractNum>
  <w:abstractNum w:abstractNumId="10" w15:restartNumberingAfterBreak="0">
    <w:nsid w:val="3FC35241"/>
    <w:multiLevelType w:val="hybridMultilevel"/>
    <w:tmpl w:val="456808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E424D5"/>
    <w:multiLevelType w:val="hybridMultilevel"/>
    <w:tmpl w:val="8EDE52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5BB3A37"/>
    <w:multiLevelType w:val="hybridMultilevel"/>
    <w:tmpl w:val="54E40A30"/>
    <w:lvl w:ilvl="0" w:tplc="E0B04CE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5A232A2A"/>
    <w:multiLevelType w:val="hybridMultilevel"/>
    <w:tmpl w:val="B72CC4A6"/>
    <w:lvl w:ilvl="0" w:tplc="6262B8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FC6EB6"/>
    <w:multiLevelType w:val="hybridMultilevel"/>
    <w:tmpl w:val="1B5E64C6"/>
    <w:lvl w:ilvl="0" w:tplc="F5545D20">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0A6AFB"/>
    <w:multiLevelType w:val="hybridMultilevel"/>
    <w:tmpl w:val="FFB45D0E"/>
    <w:lvl w:ilvl="0" w:tplc="7E482962">
      <w:start w:val="1"/>
      <w:numFmt w:val="decimal"/>
      <w:lvlText w:val="%1)"/>
      <w:lvlJc w:val="left"/>
      <w:pPr>
        <w:ind w:left="106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935090"/>
    <w:multiLevelType w:val="hybridMultilevel"/>
    <w:tmpl w:val="33E647C4"/>
    <w:lvl w:ilvl="0" w:tplc="AAE4864A">
      <w:start w:val="1"/>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F1082B"/>
    <w:multiLevelType w:val="hybridMultilevel"/>
    <w:tmpl w:val="1A802168"/>
    <w:lvl w:ilvl="0" w:tplc="CBD2F53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3B5D5E"/>
    <w:multiLevelType w:val="hybridMultilevel"/>
    <w:tmpl w:val="B24483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4841D2"/>
    <w:multiLevelType w:val="hybridMultilevel"/>
    <w:tmpl w:val="4E2091D6"/>
    <w:lvl w:ilvl="0" w:tplc="1CD0A4CA">
      <w:numFmt w:val="bullet"/>
      <w:lvlText w:val="-"/>
      <w:lvlJc w:val="left"/>
      <w:pPr>
        <w:ind w:left="1070" w:hanging="710"/>
      </w:pPr>
      <w:rPr>
        <w:rFonts w:ascii="Cambria" w:eastAsiaTheme="minorHAns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2548F9"/>
    <w:multiLevelType w:val="hybridMultilevel"/>
    <w:tmpl w:val="24FC21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400F56"/>
    <w:multiLevelType w:val="hybridMultilevel"/>
    <w:tmpl w:val="82A45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2735DB"/>
    <w:multiLevelType w:val="hybridMultilevel"/>
    <w:tmpl w:val="8662C3B4"/>
    <w:lvl w:ilvl="0" w:tplc="04100003">
      <w:start w:val="1"/>
      <w:numFmt w:val="bullet"/>
      <w:lvlText w:val="o"/>
      <w:lvlJc w:val="left"/>
      <w:pPr>
        <w:ind w:left="1439" w:hanging="360"/>
      </w:pPr>
      <w:rPr>
        <w:rFonts w:ascii="Courier New" w:hAnsi="Courier New" w:cs="Courier New" w:hint="default"/>
      </w:rPr>
    </w:lvl>
    <w:lvl w:ilvl="1" w:tplc="04100003" w:tentative="1">
      <w:start w:val="1"/>
      <w:numFmt w:val="bullet"/>
      <w:lvlText w:val="o"/>
      <w:lvlJc w:val="left"/>
      <w:pPr>
        <w:ind w:left="2159" w:hanging="360"/>
      </w:pPr>
      <w:rPr>
        <w:rFonts w:ascii="Courier New" w:hAnsi="Courier New" w:cs="Courier New" w:hint="default"/>
      </w:rPr>
    </w:lvl>
    <w:lvl w:ilvl="2" w:tplc="04100005" w:tentative="1">
      <w:start w:val="1"/>
      <w:numFmt w:val="bullet"/>
      <w:lvlText w:val=""/>
      <w:lvlJc w:val="left"/>
      <w:pPr>
        <w:ind w:left="2879" w:hanging="360"/>
      </w:pPr>
      <w:rPr>
        <w:rFonts w:ascii="Wingdings" w:hAnsi="Wingdings" w:hint="default"/>
      </w:rPr>
    </w:lvl>
    <w:lvl w:ilvl="3" w:tplc="04100001" w:tentative="1">
      <w:start w:val="1"/>
      <w:numFmt w:val="bullet"/>
      <w:lvlText w:val=""/>
      <w:lvlJc w:val="left"/>
      <w:pPr>
        <w:ind w:left="3599" w:hanging="360"/>
      </w:pPr>
      <w:rPr>
        <w:rFonts w:ascii="Symbol" w:hAnsi="Symbol" w:hint="default"/>
      </w:rPr>
    </w:lvl>
    <w:lvl w:ilvl="4" w:tplc="04100003" w:tentative="1">
      <w:start w:val="1"/>
      <w:numFmt w:val="bullet"/>
      <w:lvlText w:val="o"/>
      <w:lvlJc w:val="left"/>
      <w:pPr>
        <w:ind w:left="4319" w:hanging="360"/>
      </w:pPr>
      <w:rPr>
        <w:rFonts w:ascii="Courier New" w:hAnsi="Courier New" w:cs="Courier New" w:hint="default"/>
      </w:rPr>
    </w:lvl>
    <w:lvl w:ilvl="5" w:tplc="04100005" w:tentative="1">
      <w:start w:val="1"/>
      <w:numFmt w:val="bullet"/>
      <w:lvlText w:val=""/>
      <w:lvlJc w:val="left"/>
      <w:pPr>
        <w:ind w:left="5039" w:hanging="360"/>
      </w:pPr>
      <w:rPr>
        <w:rFonts w:ascii="Wingdings" w:hAnsi="Wingdings" w:hint="default"/>
      </w:rPr>
    </w:lvl>
    <w:lvl w:ilvl="6" w:tplc="04100001" w:tentative="1">
      <w:start w:val="1"/>
      <w:numFmt w:val="bullet"/>
      <w:lvlText w:val=""/>
      <w:lvlJc w:val="left"/>
      <w:pPr>
        <w:ind w:left="5759" w:hanging="360"/>
      </w:pPr>
      <w:rPr>
        <w:rFonts w:ascii="Symbol" w:hAnsi="Symbol" w:hint="default"/>
      </w:rPr>
    </w:lvl>
    <w:lvl w:ilvl="7" w:tplc="04100003" w:tentative="1">
      <w:start w:val="1"/>
      <w:numFmt w:val="bullet"/>
      <w:lvlText w:val="o"/>
      <w:lvlJc w:val="left"/>
      <w:pPr>
        <w:ind w:left="6479" w:hanging="360"/>
      </w:pPr>
      <w:rPr>
        <w:rFonts w:ascii="Courier New" w:hAnsi="Courier New" w:cs="Courier New" w:hint="default"/>
      </w:rPr>
    </w:lvl>
    <w:lvl w:ilvl="8" w:tplc="04100005" w:tentative="1">
      <w:start w:val="1"/>
      <w:numFmt w:val="bullet"/>
      <w:lvlText w:val=""/>
      <w:lvlJc w:val="left"/>
      <w:pPr>
        <w:ind w:left="7199" w:hanging="360"/>
      </w:pPr>
      <w:rPr>
        <w:rFonts w:ascii="Wingdings" w:hAnsi="Wingdings" w:hint="default"/>
      </w:rPr>
    </w:lvl>
  </w:abstractNum>
  <w:abstractNum w:abstractNumId="23" w15:restartNumberingAfterBreak="0">
    <w:nsid w:val="75BF5FC8"/>
    <w:multiLevelType w:val="hybridMultilevel"/>
    <w:tmpl w:val="F7DAEEA0"/>
    <w:lvl w:ilvl="0" w:tplc="04100011">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76E207D1"/>
    <w:multiLevelType w:val="hybridMultilevel"/>
    <w:tmpl w:val="CBB0B010"/>
    <w:lvl w:ilvl="0" w:tplc="0410000F">
      <w:start w:val="1"/>
      <w:numFmt w:val="decimal"/>
      <w:lvlText w:val="%1."/>
      <w:lvlJc w:val="left"/>
      <w:pPr>
        <w:ind w:left="720" w:hanging="360"/>
      </w:pPr>
      <w:rPr>
        <w:rFonts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8062074">
    <w:abstractNumId w:val="3"/>
  </w:num>
  <w:num w:numId="2" w16cid:durableId="269515662">
    <w:abstractNumId w:val="11"/>
  </w:num>
  <w:num w:numId="3" w16cid:durableId="2047214844">
    <w:abstractNumId w:val="20"/>
  </w:num>
  <w:num w:numId="4" w16cid:durableId="1937248694">
    <w:abstractNumId w:val="5"/>
  </w:num>
  <w:num w:numId="5" w16cid:durableId="1818258697">
    <w:abstractNumId w:val="10"/>
  </w:num>
  <w:num w:numId="6" w16cid:durableId="1611354509">
    <w:abstractNumId w:val="1"/>
  </w:num>
  <w:num w:numId="7" w16cid:durableId="485510709">
    <w:abstractNumId w:val="24"/>
  </w:num>
  <w:num w:numId="8" w16cid:durableId="1632513750">
    <w:abstractNumId w:val="21"/>
  </w:num>
  <w:num w:numId="9" w16cid:durableId="725882026">
    <w:abstractNumId w:val="13"/>
  </w:num>
  <w:num w:numId="10" w16cid:durableId="464350697">
    <w:abstractNumId w:val="16"/>
  </w:num>
  <w:num w:numId="11" w16cid:durableId="1344284872">
    <w:abstractNumId w:val="18"/>
  </w:num>
  <w:num w:numId="12" w16cid:durableId="471093748">
    <w:abstractNumId w:val="8"/>
  </w:num>
  <w:num w:numId="13" w16cid:durableId="1276059485">
    <w:abstractNumId w:val="9"/>
  </w:num>
  <w:num w:numId="14" w16cid:durableId="626593333">
    <w:abstractNumId w:val="7"/>
  </w:num>
  <w:num w:numId="15" w16cid:durableId="1967734605">
    <w:abstractNumId w:val="0"/>
  </w:num>
  <w:num w:numId="16" w16cid:durableId="890579908">
    <w:abstractNumId w:val="2"/>
  </w:num>
  <w:num w:numId="17" w16cid:durableId="373698694">
    <w:abstractNumId w:val="17"/>
  </w:num>
  <w:num w:numId="18" w16cid:durableId="1480343049">
    <w:abstractNumId w:val="22"/>
  </w:num>
  <w:num w:numId="19" w16cid:durableId="1080060233">
    <w:abstractNumId w:val="14"/>
  </w:num>
  <w:num w:numId="20" w16cid:durableId="1166481949">
    <w:abstractNumId w:val="19"/>
  </w:num>
  <w:num w:numId="21" w16cid:durableId="15620168">
    <w:abstractNumId w:val="23"/>
  </w:num>
  <w:num w:numId="22" w16cid:durableId="425081433">
    <w:abstractNumId w:val="4"/>
  </w:num>
  <w:num w:numId="23" w16cid:durableId="1168595806">
    <w:abstractNumId w:val="6"/>
  </w:num>
  <w:num w:numId="24" w16cid:durableId="106659160">
    <w:abstractNumId w:val="15"/>
  </w:num>
  <w:num w:numId="25" w16cid:durableId="2132245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C99"/>
    <w:rsid w:val="000017EF"/>
    <w:rsid w:val="00004226"/>
    <w:rsid w:val="00022434"/>
    <w:rsid w:val="000431B0"/>
    <w:rsid w:val="00051E30"/>
    <w:rsid w:val="00080D20"/>
    <w:rsid w:val="00081FFC"/>
    <w:rsid w:val="000A1122"/>
    <w:rsid w:val="000A3DAD"/>
    <w:rsid w:val="000C0B3C"/>
    <w:rsid w:val="000D0739"/>
    <w:rsid w:val="000D32D8"/>
    <w:rsid w:val="000E7694"/>
    <w:rsid w:val="000F1534"/>
    <w:rsid w:val="000F4ED7"/>
    <w:rsid w:val="001033DD"/>
    <w:rsid w:val="00105549"/>
    <w:rsid w:val="00107CD7"/>
    <w:rsid w:val="001366F2"/>
    <w:rsid w:val="00137CC7"/>
    <w:rsid w:val="00167B65"/>
    <w:rsid w:val="001822DE"/>
    <w:rsid w:val="0018688B"/>
    <w:rsid w:val="00195BE5"/>
    <w:rsid w:val="001B4F09"/>
    <w:rsid w:val="001C6048"/>
    <w:rsid w:val="001E5133"/>
    <w:rsid w:val="00211EC7"/>
    <w:rsid w:val="00245444"/>
    <w:rsid w:val="0025269E"/>
    <w:rsid w:val="00255FF0"/>
    <w:rsid w:val="0025665F"/>
    <w:rsid w:val="0027090E"/>
    <w:rsid w:val="00283BF7"/>
    <w:rsid w:val="00291D9C"/>
    <w:rsid w:val="00293909"/>
    <w:rsid w:val="002A214D"/>
    <w:rsid w:val="002B1832"/>
    <w:rsid w:val="002C2A18"/>
    <w:rsid w:val="002D2EFF"/>
    <w:rsid w:val="002D522F"/>
    <w:rsid w:val="003434E7"/>
    <w:rsid w:val="0034694D"/>
    <w:rsid w:val="003708DE"/>
    <w:rsid w:val="003A5D4A"/>
    <w:rsid w:val="003C06F4"/>
    <w:rsid w:val="003D4C3D"/>
    <w:rsid w:val="003D5E0A"/>
    <w:rsid w:val="003E29D4"/>
    <w:rsid w:val="003E6DB6"/>
    <w:rsid w:val="00415A08"/>
    <w:rsid w:val="00422C93"/>
    <w:rsid w:val="00430EDE"/>
    <w:rsid w:val="00435FDF"/>
    <w:rsid w:val="004638DA"/>
    <w:rsid w:val="00465835"/>
    <w:rsid w:val="00465F19"/>
    <w:rsid w:val="00470521"/>
    <w:rsid w:val="004829F1"/>
    <w:rsid w:val="00483E80"/>
    <w:rsid w:val="004939E7"/>
    <w:rsid w:val="004A301A"/>
    <w:rsid w:val="004D195E"/>
    <w:rsid w:val="004D1FB0"/>
    <w:rsid w:val="004D42A0"/>
    <w:rsid w:val="004E01CA"/>
    <w:rsid w:val="004E4807"/>
    <w:rsid w:val="005046DA"/>
    <w:rsid w:val="005224B2"/>
    <w:rsid w:val="00532732"/>
    <w:rsid w:val="0053419A"/>
    <w:rsid w:val="00540830"/>
    <w:rsid w:val="0054289E"/>
    <w:rsid w:val="00572560"/>
    <w:rsid w:val="0058793F"/>
    <w:rsid w:val="00595617"/>
    <w:rsid w:val="00596B76"/>
    <w:rsid w:val="005A2875"/>
    <w:rsid w:val="005A6290"/>
    <w:rsid w:val="005B68F9"/>
    <w:rsid w:val="005C0605"/>
    <w:rsid w:val="005D4D05"/>
    <w:rsid w:val="005F3533"/>
    <w:rsid w:val="006228CB"/>
    <w:rsid w:val="006349FE"/>
    <w:rsid w:val="00650A29"/>
    <w:rsid w:val="00656B63"/>
    <w:rsid w:val="006726A2"/>
    <w:rsid w:val="00673972"/>
    <w:rsid w:val="006919CC"/>
    <w:rsid w:val="00694BAB"/>
    <w:rsid w:val="006A6536"/>
    <w:rsid w:val="006A6CD7"/>
    <w:rsid w:val="006B1195"/>
    <w:rsid w:val="006B3F2C"/>
    <w:rsid w:val="006B5B07"/>
    <w:rsid w:val="006D35C2"/>
    <w:rsid w:val="006E547F"/>
    <w:rsid w:val="006F2729"/>
    <w:rsid w:val="006F5421"/>
    <w:rsid w:val="006F5716"/>
    <w:rsid w:val="00703B73"/>
    <w:rsid w:val="00711353"/>
    <w:rsid w:val="0071465F"/>
    <w:rsid w:val="00731F4B"/>
    <w:rsid w:val="00761394"/>
    <w:rsid w:val="007645C3"/>
    <w:rsid w:val="00770D1B"/>
    <w:rsid w:val="00785A2F"/>
    <w:rsid w:val="00790EF9"/>
    <w:rsid w:val="00797FA5"/>
    <w:rsid w:val="007A7C99"/>
    <w:rsid w:val="007B456F"/>
    <w:rsid w:val="007B53F1"/>
    <w:rsid w:val="007D166C"/>
    <w:rsid w:val="008016B6"/>
    <w:rsid w:val="00812821"/>
    <w:rsid w:val="00817C9B"/>
    <w:rsid w:val="0082675D"/>
    <w:rsid w:val="008456EA"/>
    <w:rsid w:val="00852AB8"/>
    <w:rsid w:val="00863816"/>
    <w:rsid w:val="00874A05"/>
    <w:rsid w:val="008A3997"/>
    <w:rsid w:val="008C39AF"/>
    <w:rsid w:val="008D2A4F"/>
    <w:rsid w:val="008D72C4"/>
    <w:rsid w:val="008E0F98"/>
    <w:rsid w:val="008F23BA"/>
    <w:rsid w:val="0095481D"/>
    <w:rsid w:val="00996737"/>
    <w:rsid w:val="009A56DF"/>
    <w:rsid w:val="009B6CA8"/>
    <w:rsid w:val="009C3E76"/>
    <w:rsid w:val="009C5F0F"/>
    <w:rsid w:val="009F3621"/>
    <w:rsid w:val="00A24AC0"/>
    <w:rsid w:val="00A278F5"/>
    <w:rsid w:val="00A61888"/>
    <w:rsid w:val="00A74EE1"/>
    <w:rsid w:val="00A80ACE"/>
    <w:rsid w:val="00A91382"/>
    <w:rsid w:val="00A96364"/>
    <w:rsid w:val="00AA23F3"/>
    <w:rsid w:val="00AB271B"/>
    <w:rsid w:val="00AB2779"/>
    <w:rsid w:val="00AD17AF"/>
    <w:rsid w:val="00AE4236"/>
    <w:rsid w:val="00AF319A"/>
    <w:rsid w:val="00B158BF"/>
    <w:rsid w:val="00B257F6"/>
    <w:rsid w:val="00B27E86"/>
    <w:rsid w:val="00B35197"/>
    <w:rsid w:val="00B37E79"/>
    <w:rsid w:val="00B5136B"/>
    <w:rsid w:val="00B541CA"/>
    <w:rsid w:val="00BA5433"/>
    <w:rsid w:val="00BB1275"/>
    <w:rsid w:val="00BC23C3"/>
    <w:rsid w:val="00BC6655"/>
    <w:rsid w:val="00C03189"/>
    <w:rsid w:val="00C11159"/>
    <w:rsid w:val="00C233DA"/>
    <w:rsid w:val="00C2570A"/>
    <w:rsid w:val="00C42363"/>
    <w:rsid w:val="00C60C0A"/>
    <w:rsid w:val="00C61218"/>
    <w:rsid w:val="00C77E34"/>
    <w:rsid w:val="00C82B14"/>
    <w:rsid w:val="00C83648"/>
    <w:rsid w:val="00C85BF4"/>
    <w:rsid w:val="00CA30D6"/>
    <w:rsid w:val="00CC4C6D"/>
    <w:rsid w:val="00CD1C2E"/>
    <w:rsid w:val="00CD2032"/>
    <w:rsid w:val="00CE5568"/>
    <w:rsid w:val="00CE667C"/>
    <w:rsid w:val="00CE721A"/>
    <w:rsid w:val="00CF562E"/>
    <w:rsid w:val="00CF60A9"/>
    <w:rsid w:val="00D026D0"/>
    <w:rsid w:val="00D11224"/>
    <w:rsid w:val="00D11FCE"/>
    <w:rsid w:val="00D13BB0"/>
    <w:rsid w:val="00D50B8C"/>
    <w:rsid w:val="00D559A4"/>
    <w:rsid w:val="00D56959"/>
    <w:rsid w:val="00D62775"/>
    <w:rsid w:val="00D7011E"/>
    <w:rsid w:val="00D72B44"/>
    <w:rsid w:val="00D72D93"/>
    <w:rsid w:val="00D75915"/>
    <w:rsid w:val="00D75ABF"/>
    <w:rsid w:val="00D77755"/>
    <w:rsid w:val="00D80ED9"/>
    <w:rsid w:val="00D86339"/>
    <w:rsid w:val="00D8694F"/>
    <w:rsid w:val="00D94F31"/>
    <w:rsid w:val="00DC5604"/>
    <w:rsid w:val="00E05F3E"/>
    <w:rsid w:val="00E10C9E"/>
    <w:rsid w:val="00E461EA"/>
    <w:rsid w:val="00E5639B"/>
    <w:rsid w:val="00E57303"/>
    <w:rsid w:val="00E5783A"/>
    <w:rsid w:val="00E61EEE"/>
    <w:rsid w:val="00E66CB3"/>
    <w:rsid w:val="00E73801"/>
    <w:rsid w:val="00EA05E5"/>
    <w:rsid w:val="00EC460E"/>
    <w:rsid w:val="00EC7CB0"/>
    <w:rsid w:val="00EF22F6"/>
    <w:rsid w:val="00EF3618"/>
    <w:rsid w:val="00F00801"/>
    <w:rsid w:val="00F03C89"/>
    <w:rsid w:val="00F06205"/>
    <w:rsid w:val="00F1224C"/>
    <w:rsid w:val="00F17267"/>
    <w:rsid w:val="00F2218A"/>
    <w:rsid w:val="00F40A89"/>
    <w:rsid w:val="00F45B87"/>
    <w:rsid w:val="00F7344F"/>
    <w:rsid w:val="00F74BA5"/>
    <w:rsid w:val="00F766AF"/>
    <w:rsid w:val="00F87917"/>
    <w:rsid w:val="00F94143"/>
    <w:rsid w:val="00FA7135"/>
    <w:rsid w:val="00FB0A2F"/>
    <w:rsid w:val="00FB42D2"/>
    <w:rsid w:val="00FD7FCB"/>
    <w:rsid w:val="00FF6F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9225"/>
  <w15:chartTrackingRefBased/>
  <w15:docId w15:val="{A5D09583-2379-DF49-8838-67EF4357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7C99"/>
    <w:pPr>
      <w:ind w:left="720"/>
      <w:contextualSpacing/>
    </w:pPr>
  </w:style>
  <w:style w:type="paragraph" w:styleId="PreformattatoHTML">
    <w:name w:val="HTML Preformatted"/>
    <w:basedOn w:val="Normale"/>
    <w:link w:val="PreformattatoHTMLCarattere"/>
    <w:uiPriority w:val="99"/>
    <w:unhideWhenUsed/>
    <w:rsid w:val="0000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04226"/>
    <w:rPr>
      <w:rFonts w:ascii="Courier New" w:eastAsia="Times New Roman" w:hAnsi="Courier New" w:cs="Courier New"/>
      <w:sz w:val="20"/>
      <w:szCs w:val="20"/>
      <w:lang w:eastAsia="it-IT"/>
    </w:rPr>
  </w:style>
  <w:style w:type="table" w:styleId="Grigliatabella">
    <w:name w:val="Table Grid"/>
    <w:basedOn w:val="Tabellanormale"/>
    <w:uiPriority w:val="39"/>
    <w:rsid w:val="002A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51E30"/>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0D32D8"/>
    <w:rPr>
      <w:color w:val="0563C1" w:themeColor="hyperlink"/>
      <w:u w:val="single"/>
    </w:rPr>
  </w:style>
  <w:style w:type="character" w:customStyle="1" w:styleId="Menzionenonrisolta1">
    <w:name w:val="Menzione non risolta1"/>
    <w:basedOn w:val="Carpredefinitoparagrafo"/>
    <w:uiPriority w:val="99"/>
    <w:semiHidden/>
    <w:unhideWhenUsed/>
    <w:rsid w:val="000D3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7087</Characters>
  <Application>Microsoft Office Word</Application>
  <DocSecurity>0</DocSecurity>
  <Lines>118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Isabella Vairo</cp:lastModifiedBy>
  <cp:revision>4</cp:revision>
  <cp:lastPrinted>2025-02-05T09:37:00Z</cp:lastPrinted>
  <dcterms:created xsi:type="dcterms:W3CDTF">2025-03-25T16:02:00Z</dcterms:created>
  <dcterms:modified xsi:type="dcterms:W3CDTF">2025-03-25T16:08:00Z</dcterms:modified>
</cp:coreProperties>
</file>