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8A1A4" w14:textId="2BB19535" w:rsidR="00492FC7" w:rsidRDefault="00492FC7" w:rsidP="00492FC7">
      <w:pPr>
        <w:shd w:val="clear" w:color="auto" w:fill="FFFFFF"/>
        <w:spacing w:after="0" w:line="360" w:lineRule="atLeast"/>
        <w:jc w:val="center"/>
        <w:rPr>
          <w:b/>
          <w:bCs/>
        </w:rPr>
      </w:pPr>
      <w:r>
        <w:rPr>
          <w:b/>
          <w:bCs/>
        </w:rPr>
        <w:t>COMUNE DI ________________</w:t>
      </w:r>
    </w:p>
    <w:p w14:paraId="56B5DA42" w14:textId="4845232D" w:rsidR="00492FC7" w:rsidRDefault="00492FC7" w:rsidP="00492FC7">
      <w:pPr>
        <w:shd w:val="clear" w:color="auto" w:fill="FFFFFF"/>
        <w:spacing w:after="0" w:line="360" w:lineRule="atLeast"/>
        <w:jc w:val="center"/>
        <w:rPr>
          <w:b/>
          <w:bCs/>
        </w:rPr>
      </w:pPr>
      <w:r>
        <w:rPr>
          <w:b/>
          <w:bCs/>
        </w:rPr>
        <w:t>(PROVINCIA DI ____________)</w:t>
      </w:r>
    </w:p>
    <w:p w14:paraId="1F633E8E" w14:textId="77777777" w:rsidR="00492FC7" w:rsidRDefault="00492FC7" w:rsidP="00492FC7">
      <w:pPr>
        <w:shd w:val="clear" w:color="auto" w:fill="FFFFFF"/>
        <w:spacing w:after="0" w:line="360" w:lineRule="atLeast"/>
        <w:jc w:val="center"/>
        <w:rPr>
          <w:b/>
          <w:bCs/>
        </w:rPr>
      </w:pPr>
    </w:p>
    <w:p w14:paraId="6B44ED0D" w14:textId="68AB6E05" w:rsidR="00442CC1" w:rsidRPr="00492FC7" w:rsidRDefault="00A81C63" w:rsidP="00492FC7">
      <w:pPr>
        <w:shd w:val="clear" w:color="auto" w:fill="FFFFFF"/>
        <w:spacing w:after="0" w:line="360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492FC7">
        <w:rPr>
          <w:b/>
          <w:bCs/>
        </w:rPr>
        <w:t>DELIBERA DI GIUNTA COMUNALE</w:t>
      </w:r>
    </w:p>
    <w:p w14:paraId="4E46FCCA" w14:textId="4E74424D" w:rsidR="00442CC1" w:rsidRDefault="00442CC1" w:rsidP="002F5C1A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5D206B4C" w14:textId="19FF0D3C" w:rsidR="00187BEF" w:rsidRPr="00187BEF" w:rsidRDefault="00187BEF" w:rsidP="002F5C1A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187BE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Oggetto:</w:t>
      </w:r>
      <w:r w:rsidR="00492FC7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Disposizioni per</w:t>
      </w:r>
      <w:r w:rsidRPr="00187BE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187BE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svolgimento in modalità telematica delle sedute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degli organi collegiali</w:t>
      </w:r>
    </w:p>
    <w:p w14:paraId="71333981" w14:textId="77777777" w:rsidR="00187BEF" w:rsidRDefault="00187BEF" w:rsidP="002F5C1A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145CAEF9" w14:textId="77777777" w:rsidR="002F5C1A" w:rsidRPr="00A81C63" w:rsidRDefault="002F5C1A" w:rsidP="002F5C1A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A81C63">
        <w:rPr>
          <w:rFonts w:eastAsia="Times New Roman" w:cstheme="minorHAnsi"/>
          <w:b/>
          <w:color w:val="000000"/>
          <w:sz w:val="24"/>
          <w:szCs w:val="24"/>
          <w:lang w:eastAsia="it-IT"/>
        </w:rPr>
        <w:t>Visti: </w:t>
      </w:r>
    </w:p>
    <w:p w14:paraId="3345A2B1" w14:textId="5C8EC311" w:rsidR="008E6525" w:rsidRPr="00211B05" w:rsidRDefault="008E6525" w:rsidP="008E6525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-l’art.12 del </w:t>
      </w:r>
      <w:r w:rsidRPr="008E6525">
        <w:rPr>
          <w:rFonts w:eastAsia="Times New Roman" w:cstheme="minorHAnsi"/>
          <w:color w:val="000000"/>
          <w:sz w:val="24"/>
          <w:szCs w:val="24"/>
          <w:lang w:eastAsia="it-IT"/>
        </w:rPr>
        <w:t>Decreto Legislativo 7 marzo 2005, n. 82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145BE">
        <w:rPr>
          <w:rFonts w:eastAsia="Times New Roman" w:cstheme="minorHAnsi"/>
          <w:color w:val="000000"/>
          <w:sz w:val="24"/>
          <w:szCs w:val="24"/>
          <w:lang w:eastAsia="it-IT"/>
        </w:rPr>
        <w:t>e s.m. e i.</w:t>
      </w:r>
      <w:r w:rsidR="00A145B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recante il </w:t>
      </w:r>
      <w:r w:rsidRPr="008E6525">
        <w:rPr>
          <w:rFonts w:eastAsia="Times New Roman" w:cstheme="minorHAnsi"/>
          <w:color w:val="000000"/>
          <w:sz w:val="24"/>
          <w:szCs w:val="24"/>
          <w:lang w:eastAsia="it-IT"/>
        </w:rPr>
        <w:t>Codice dell'amministrazione digitale</w:t>
      </w:r>
    </w:p>
    <w:p w14:paraId="57EB4481" w14:textId="2EAD69E3" w:rsidR="006F6258" w:rsidRDefault="006F6258" w:rsidP="00211B05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-</w:t>
      </w:r>
      <w:r w:rsidR="008E6525">
        <w:rPr>
          <w:rFonts w:eastAsia="Times New Roman" w:cstheme="minorHAnsi"/>
          <w:color w:val="000000"/>
          <w:sz w:val="24"/>
          <w:szCs w:val="24"/>
          <w:lang w:eastAsia="it-IT"/>
        </w:rPr>
        <w:t>l’art.97 de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l Decreto Legislativo 18 agosto 2000, n.267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e s.m. e i.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recante il T</w:t>
      </w:r>
      <w:r w:rsidRPr="006F62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esto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U</w:t>
      </w:r>
      <w:r w:rsidRPr="006F62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nico delle leggi sull’ordinamento degli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Pr="006F62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nti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6F6258">
        <w:rPr>
          <w:rFonts w:eastAsia="Times New Roman" w:cstheme="minorHAnsi"/>
          <w:color w:val="000000"/>
          <w:sz w:val="24"/>
          <w:szCs w:val="24"/>
          <w:lang w:eastAsia="it-IT"/>
        </w:rPr>
        <w:t>ocali</w:t>
      </w:r>
      <w:r w:rsidR="008E6525"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</w:p>
    <w:p w14:paraId="4DC4052D" w14:textId="6E6ADE2C" w:rsidR="00A145BE" w:rsidRDefault="00A145BE" w:rsidP="00211B05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-l’art.35 del Decreto Legislativo 30 marzo 2001, n.165 e s.m. e i. recante </w:t>
      </w:r>
      <w:r w:rsidRPr="00A145BE">
        <w:rPr>
          <w:rFonts w:eastAsia="Times New Roman" w:cstheme="minorHAnsi"/>
          <w:color w:val="000000"/>
          <w:sz w:val="24"/>
          <w:szCs w:val="24"/>
          <w:lang w:eastAsia="it-IT"/>
        </w:rPr>
        <w:t>Norme generali sull'ordinamento del lavoro alle dipendenze delle amministrazioni pubbliche</w:t>
      </w:r>
    </w:p>
    <w:p w14:paraId="50167B68" w14:textId="6E4C5576" w:rsidR="006F6258" w:rsidRDefault="006F6258" w:rsidP="00211B05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-</w:t>
      </w:r>
      <w:r w:rsidR="008E6525">
        <w:rPr>
          <w:rFonts w:eastAsia="Times New Roman" w:cstheme="minorHAnsi"/>
          <w:color w:val="000000"/>
          <w:sz w:val="24"/>
          <w:szCs w:val="24"/>
          <w:lang w:eastAsia="it-IT"/>
        </w:rPr>
        <w:t>l’art.77, comma 2 de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 Decreto legislativo 19 aprile 2016</w:t>
      </w:r>
      <w:r w:rsidR="008E6525">
        <w:rPr>
          <w:rFonts w:eastAsia="Times New Roman" w:cstheme="minorHAnsi"/>
          <w:color w:val="000000"/>
          <w:sz w:val="24"/>
          <w:szCs w:val="24"/>
          <w:lang w:eastAsia="it-IT"/>
        </w:rPr>
        <w:t>, n.50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s.m. e i. recante il Codice dei contratti pubblici</w:t>
      </w:r>
      <w:r w:rsidR="008E6525"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</w:p>
    <w:p w14:paraId="6E7DB508" w14:textId="14657F37" w:rsidR="008E6525" w:rsidRDefault="008E6525" w:rsidP="008E6525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-l’art.73 de</w:t>
      </w:r>
      <w:r w:rsidRPr="00211B05">
        <w:rPr>
          <w:rFonts w:eastAsia="Times New Roman" w:cstheme="minorHAnsi"/>
          <w:color w:val="000000"/>
          <w:sz w:val="24"/>
          <w:szCs w:val="24"/>
          <w:lang w:eastAsia="it-IT"/>
        </w:rPr>
        <w:t>l Decreto Legge 16 marzo 2020 n.1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8</w:t>
      </w:r>
      <w:r w:rsidRPr="00211B0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recante “Misure di potenziamento del servizio sanitario nazionale e di sostegno economico per famiglie, lavoratori e imprese connesse all’emergenza epidemiologica da COVID-19”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convertito in legge </w:t>
      </w:r>
      <w:r w:rsidRPr="00ED7AB3">
        <w:rPr>
          <w:rFonts w:eastAsia="Times New Roman" w:cstheme="minorHAnsi"/>
          <w:color w:val="000000"/>
          <w:sz w:val="24"/>
          <w:szCs w:val="24"/>
          <w:lang w:eastAsia="it-IT"/>
        </w:rPr>
        <w:t>24 aprile 2020, n. 27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</w:p>
    <w:p w14:paraId="7BE657C4" w14:textId="095F6848" w:rsidR="00187BEF" w:rsidRDefault="00187BEF" w:rsidP="008E6525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-il Regolamento di organizzazione degli uffici e dei servizi approvato con deliberazione della Giunta comunale n. ___ del __/__/_____</w:t>
      </w:r>
      <w:r w:rsidR="00226BB9"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</w:p>
    <w:p w14:paraId="52B2AC1C" w14:textId="21583B95" w:rsidR="00A145BE" w:rsidRDefault="00A145BE" w:rsidP="00A145BE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-il Regolamento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sul reclutamento e la selezione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approvato con deliberazione del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Giunta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comunale n. ___ del __/__/_____;</w:t>
      </w:r>
    </w:p>
    <w:p w14:paraId="65B9B5AE" w14:textId="1540D1B6" w:rsidR="00187BEF" w:rsidRDefault="00187BEF" w:rsidP="008E6525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-il Regolamento </w:t>
      </w:r>
      <w:r w:rsid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 organizzazione 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funzionamento del Consiglio comunale</w:t>
      </w:r>
      <w:r w:rsid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26BB9">
        <w:rPr>
          <w:rFonts w:eastAsia="Times New Roman" w:cstheme="minorHAnsi"/>
          <w:color w:val="000000"/>
          <w:sz w:val="24"/>
          <w:szCs w:val="24"/>
          <w:lang w:eastAsia="it-IT"/>
        </w:rPr>
        <w:t>approvato con deliberazione del</w:t>
      </w:r>
      <w:r w:rsid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Consiglio </w:t>
      </w:r>
      <w:r w:rsidR="00226BB9">
        <w:rPr>
          <w:rFonts w:eastAsia="Times New Roman" w:cstheme="minorHAnsi"/>
          <w:color w:val="000000"/>
          <w:sz w:val="24"/>
          <w:szCs w:val="24"/>
          <w:lang w:eastAsia="it-IT"/>
        </w:rPr>
        <w:t>comunale n. ___ del __/__/_____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</w:p>
    <w:p w14:paraId="6379AED8" w14:textId="77777777" w:rsidR="00187BEF" w:rsidRDefault="00187BEF" w:rsidP="008E6525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1CC06D2A" w14:textId="77777777" w:rsidR="00A81C63" w:rsidRPr="00A81C63" w:rsidRDefault="002F5C1A" w:rsidP="00A81C63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A81C63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Rilevato che </w:t>
      </w:r>
    </w:p>
    <w:p w14:paraId="1D28B748" w14:textId="72B9EB63" w:rsidR="002F5C1A" w:rsidRPr="002F5C1A" w:rsidRDefault="002F5C1A" w:rsidP="00A81C63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provvedimenti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citati,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tut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volti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8E6525">
        <w:rPr>
          <w:rFonts w:eastAsia="Times New Roman" w:cstheme="minorHAnsi"/>
          <w:color w:val="000000"/>
          <w:sz w:val="24"/>
          <w:szCs w:val="24"/>
          <w:lang w:eastAsia="it-IT"/>
        </w:rPr>
        <w:t>favorire all’interno delle</w:t>
      </w:r>
      <w:r w:rsidR="008E6525" w:rsidRPr="008E652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pubbliche amministrazioni </w:t>
      </w:r>
      <w:r w:rsidR="008E652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lo svolgimento della </w:t>
      </w:r>
      <w:r w:rsidR="008E6525" w:rsidRPr="008E6525">
        <w:rPr>
          <w:rFonts w:eastAsia="Times New Roman" w:cstheme="minorHAnsi"/>
          <w:color w:val="000000"/>
          <w:sz w:val="24"/>
          <w:szCs w:val="24"/>
          <w:lang w:eastAsia="it-IT"/>
        </w:rPr>
        <w:t>propria attività utilizzan</w:t>
      </w:r>
      <w:r w:rsidR="008E6525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="008E6525" w:rsidRPr="008E6525">
        <w:rPr>
          <w:rFonts w:eastAsia="Times New Roman" w:cstheme="minorHAnsi"/>
          <w:color w:val="000000"/>
          <w:sz w:val="24"/>
          <w:szCs w:val="24"/>
          <w:lang w:eastAsia="it-IT"/>
        </w:rPr>
        <w:t>o le tecnologie dell'informazione e della comunicazione per la realizzazione degli obiettivi di efficienza, efficacia, economicità, imparzialità, trasparenza</w:t>
      </w:r>
      <w:r w:rsidR="008E652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</w:t>
      </w:r>
      <w:r w:rsidR="008E6525" w:rsidRPr="008E652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semplificazione</w:t>
      </w:r>
      <w:r w:rsidR="008E6525"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</w:p>
    <w:p w14:paraId="45FF480E" w14:textId="77777777" w:rsidR="00492FC7" w:rsidRDefault="00492FC7" w:rsidP="00A81C63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14:paraId="3E0C0286" w14:textId="7FB7B748" w:rsidR="00A81C63" w:rsidRPr="00A81C63" w:rsidRDefault="002F5C1A" w:rsidP="00A81C63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A81C63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Considerato che </w:t>
      </w:r>
    </w:p>
    <w:p w14:paraId="6DC99F73" w14:textId="42882627" w:rsidR="002F5C1A" w:rsidRDefault="002F5C1A" w:rsidP="00A81C63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risulta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nece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sario,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al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fine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favorire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una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mag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g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iore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f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ficacia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tempestivit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>à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l’azione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amministrativa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del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l’Ente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r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re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in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sere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interventi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emergenziali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e, pertanto, definire linee guida relative allo svolgimento delle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sedute della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Giunta </w:t>
      </w:r>
      <w:r w:rsid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del Consiglio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comunale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con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modalit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>à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telematica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con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pos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ibilit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>à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Com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ponenti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partecipare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distanza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le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sedute,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nel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rispet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del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metodo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col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egiale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</w:t>
      </w:r>
      <w:r w:rsidR="00B16C13">
        <w:rPr>
          <w:rFonts w:eastAsia="Times New Roman" w:cstheme="minorHAnsi"/>
          <w:color w:val="000000"/>
          <w:sz w:val="24"/>
          <w:szCs w:val="24"/>
          <w:lang w:eastAsia="it-IT"/>
        </w:rPr>
        <w:t>i rispettivi Organi</w:t>
      </w:r>
      <w:r w:rsidR="00226BB9"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</w:p>
    <w:p w14:paraId="4F04B20B" w14:textId="77777777" w:rsidR="00492FC7" w:rsidRDefault="00492FC7" w:rsidP="00A81C63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14:paraId="6AF6F7A2" w14:textId="6D7C2783" w:rsidR="00A81C63" w:rsidRDefault="00A81C63" w:rsidP="00A81C63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A81C63">
        <w:rPr>
          <w:rFonts w:eastAsia="Times New Roman" w:cstheme="minorHAnsi"/>
          <w:b/>
          <w:color w:val="000000"/>
          <w:sz w:val="24"/>
          <w:szCs w:val="24"/>
          <w:lang w:eastAsia="it-IT"/>
        </w:rPr>
        <w:lastRenderedPageBreak/>
        <w:t>Ritenuto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2AF84606" w14:textId="11A3269B" w:rsidR="00226BB9" w:rsidRDefault="00226BB9" w:rsidP="00A81C63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-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dover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disciplinare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le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modalit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à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svolgimento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le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8E652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riunioni collegiali degli organi amministrativi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mediante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co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legamento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>al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sedi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in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cui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si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trova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ciascun componente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in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videoconferenza, teleconferenza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altra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81C63" w:rsidRPr="002F5C1A">
        <w:rPr>
          <w:rFonts w:eastAsia="Times New Roman" w:cstheme="minorHAnsi"/>
          <w:color w:val="000000"/>
          <w:sz w:val="24"/>
          <w:szCs w:val="24"/>
          <w:lang w:eastAsia="it-IT"/>
        </w:rPr>
        <w:t>modalit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>à telematica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  <w:r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1F87019B" w14:textId="60059D48" w:rsidR="00A81C63" w:rsidRDefault="00226BB9" w:rsidP="00A81C63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-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 dover promuovere all’interno dell’Ente lo svolgimento delle attività collegiali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degli organi amministrativi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avvalendosi degli strumenti telematic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in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videoconferenza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</w:p>
    <w:p w14:paraId="66144C08" w14:textId="77777777" w:rsidR="00492FC7" w:rsidRDefault="00492FC7" w:rsidP="00226BB9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14:paraId="7A492F80" w14:textId="022F27BE" w:rsidR="00226BB9" w:rsidRDefault="00A81C63" w:rsidP="00226BB9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A81C63">
        <w:rPr>
          <w:rFonts w:eastAsia="Times New Roman" w:cstheme="minorHAnsi"/>
          <w:b/>
          <w:color w:val="000000"/>
          <w:sz w:val="24"/>
          <w:szCs w:val="24"/>
          <w:lang w:eastAsia="it-IT"/>
        </w:rPr>
        <w:t>Preso atto</w:t>
      </w:r>
      <w:r w:rsidR="00226BB9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7C27E464" w14:textId="52265F2C" w:rsidR="00A81C63" w:rsidRDefault="00226BB9" w:rsidP="00A81C63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>ella disponibilità comunicata da ASMEL, Associazione per la Sussidiarietà e le Modernizzazione degli Enti Locali di mettere a disposizione dell’Ente tutti gli strumenti e i supporti telematici idonei allo svolgimento telematico delle sedute collegiali degli organi amministrativi</w:t>
      </w:r>
    </w:p>
    <w:p w14:paraId="2171BE8D" w14:textId="77777777" w:rsidR="00A81C63" w:rsidRPr="002F5C1A" w:rsidRDefault="00A81C63" w:rsidP="00A81C63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23A7E231" w14:textId="77777777" w:rsidR="002F5C1A" w:rsidRPr="002F5C1A" w:rsidRDefault="002F5C1A" w:rsidP="002F5C1A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Visto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il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D.Lgs.n.267/2000;</w:t>
      </w:r>
    </w:p>
    <w:p w14:paraId="7A9D49C3" w14:textId="77777777" w:rsidR="002F5C1A" w:rsidRPr="002F5C1A" w:rsidRDefault="002F5C1A" w:rsidP="00B56EA5">
      <w:pPr>
        <w:shd w:val="clear" w:color="auto" w:fill="FFFFFF"/>
        <w:spacing w:after="0" w:line="360" w:lineRule="atLeast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>LIBERA</w:t>
      </w:r>
    </w:p>
    <w:p w14:paraId="7F23C77B" w14:textId="77777777" w:rsidR="002F5C1A" w:rsidRPr="002F5C1A" w:rsidRDefault="002F5C1A" w:rsidP="002F5C1A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1)</w:t>
      </w:r>
      <w:r w:rsid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ap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rovare la premes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 na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>r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rativa dichiarandola parte integrante e sostanziale del dispositivo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cui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al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presente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provvedimento; </w:t>
      </w:r>
    </w:p>
    <w:p w14:paraId="1AA8AD73" w14:textId="77777777" w:rsidR="00B16C13" w:rsidRDefault="002F5C1A" w:rsidP="002F5C1A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2)</w:t>
      </w:r>
      <w:r w:rsid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provare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le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seguenti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5412E0AE" w14:textId="4E109B8B" w:rsidR="002F5C1A" w:rsidRPr="00A81C63" w:rsidRDefault="00492FC7" w:rsidP="00B5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jc w:val="center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it-IT"/>
        </w:rPr>
        <w:t>Disposizioni</w:t>
      </w:r>
      <w:r w:rsidR="00B16C13" w:rsidRPr="00A81C63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per lo svolgimento in modalità telematica delle sedute collegiali</w:t>
      </w:r>
      <w:r w:rsidR="002F5C1A" w:rsidRPr="00A81C63">
        <w:rPr>
          <w:rFonts w:eastAsia="Times New Roman" w:cstheme="minorHAnsi"/>
          <w:b/>
          <w:color w:val="000000"/>
          <w:sz w:val="24"/>
          <w:szCs w:val="24"/>
          <w:lang w:eastAsia="it-IT"/>
        </w:rPr>
        <w:t>:</w:t>
      </w:r>
    </w:p>
    <w:p w14:paraId="73424D1F" w14:textId="77777777" w:rsidR="00B16C13" w:rsidRPr="00226BB9" w:rsidRDefault="00B16C13" w:rsidP="00B5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226BB9">
        <w:rPr>
          <w:rFonts w:eastAsia="Times New Roman" w:cstheme="minorHAnsi"/>
          <w:b/>
          <w:color w:val="000000"/>
          <w:sz w:val="24"/>
          <w:szCs w:val="24"/>
          <w:lang w:eastAsia="it-IT"/>
        </w:rPr>
        <w:t>Articolo 1</w:t>
      </w:r>
      <w:r w:rsidR="00A81C63" w:rsidRPr="00226BB9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– Insediamento virtuale dell’organo collegiale</w:t>
      </w:r>
    </w:p>
    <w:p w14:paraId="51959D44" w14:textId="60D18E1B" w:rsidR="00211B05" w:rsidRPr="00226BB9" w:rsidRDefault="00B16C13" w:rsidP="00226BB9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26BB9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9D7E67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</w:t>
      </w:r>
      <w:r w:rsidR="00492FC7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9D7E67" w:rsidRPr="00226BB9">
        <w:rPr>
          <w:rFonts w:eastAsia="Times New Roman" w:cstheme="minorHAnsi"/>
          <w:color w:val="000000"/>
          <w:sz w:val="24"/>
          <w:szCs w:val="24"/>
          <w:lang w:eastAsia="it-IT"/>
        </w:rPr>
        <w:t>edute de</w:t>
      </w:r>
      <w:r w:rsidR="008E6525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gli organi collegiali </w:t>
      </w:r>
      <w:r w:rsidR="00187BEF" w:rsidRPr="00226BB9">
        <w:rPr>
          <w:rFonts w:eastAsia="Times New Roman" w:cstheme="minorHAnsi"/>
          <w:color w:val="000000"/>
          <w:sz w:val="24"/>
          <w:szCs w:val="24"/>
          <w:lang w:eastAsia="it-IT"/>
        </w:rPr>
        <w:t>(</w:t>
      </w:r>
      <w:r w:rsidR="008E6525" w:rsidRPr="00226BB9">
        <w:rPr>
          <w:rFonts w:eastAsia="Times New Roman" w:cstheme="minorHAnsi"/>
          <w:color w:val="000000"/>
          <w:sz w:val="24"/>
          <w:szCs w:val="24"/>
          <w:lang w:eastAsia="it-IT"/>
        </w:rPr>
        <w:t>a titolo di esempio</w:t>
      </w:r>
      <w:r w:rsidR="00187BEF" w:rsidRPr="00226BB9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="008E6525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Giunta comunale, Consiglio comunale, </w:t>
      </w:r>
      <w:r w:rsidR="00187BEF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Commissione giudicatrice di gara d’appalto, Commissioni di concorso, Commissioni consiliari, Gruppi di lavoro ecc.) </w:t>
      </w:r>
      <w:r w:rsidR="009D7E67" w:rsidRPr="00226BB9">
        <w:rPr>
          <w:rFonts w:eastAsia="Times New Roman" w:cstheme="minorHAnsi"/>
          <w:color w:val="000000"/>
          <w:sz w:val="24"/>
          <w:szCs w:val="24"/>
          <w:lang w:eastAsia="it-IT"/>
        </w:rPr>
        <w:t>possono svolgersi in modalità integralmente e/o parzialmente virtuale, senza la partecipazione fisica dei componenti l’organo collegiale</w:t>
      </w:r>
      <w:r w:rsidR="00211B05" w:rsidRPr="00226BB9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73BF0F0B" w14:textId="5AA4CF76" w:rsidR="00A14EB5" w:rsidRPr="00226BB9" w:rsidRDefault="00187BEF" w:rsidP="00A24235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26BB9">
        <w:rPr>
          <w:rFonts w:eastAsia="Times New Roman" w:cstheme="minorHAnsi"/>
          <w:color w:val="000000"/>
          <w:sz w:val="24"/>
          <w:szCs w:val="24"/>
          <w:lang w:eastAsia="it-IT"/>
        </w:rPr>
        <w:t>Laddove previsto r</w:t>
      </w:r>
      <w:r w:rsidR="009D7E67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esta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ferma</w:t>
      </w:r>
      <w:r w:rsidR="009D7E67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la</w:t>
      </w:r>
      <w:r w:rsidR="009D7E67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neces</w:t>
      </w:r>
      <w:r w:rsidR="009D7E67" w:rsidRPr="00226BB9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ità</w:t>
      </w:r>
      <w:r w:rsidR="009D7E67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del</w:t>
      </w:r>
      <w:r w:rsidR="009D7E67" w:rsidRPr="00226BB9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9D7E67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presenza</w:t>
      </w:r>
      <w:r w:rsidR="009D7E67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fisica</w:t>
      </w:r>
      <w:r w:rsidR="009D7E67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del Segretario Generale</w:t>
      </w:r>
      <w:r w:rsidR="00492FC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ovvero del segretario verbalizzante</w:t>
      </w:r>
      <w:r w:rsidR="00492FC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9D7E67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presso la sede 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>istituzion</w:t>
      </w:r>
      <w:r w:rsidR="009D7E67" w:rsidRPr="00226BB9">
        <w:rPr>
          <w:rFonts w:eastAsia="Times New Roman" w:cstheme="minorHAnsi"/>
          <w:color w:val="000000"/>
          <w:sz w:val="24"/>
          <w:szCs w:val="24"/>
          <w:lang w:eastAsia="it-IT"/>
        </w:rPr>
        <w:t>ale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dell’Ente</w:t>
      </w:r>
      <w:r w:rsidR="009D7E67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ovvero altra sede formalmente individuata quale luogo fisico di svolgimento della seduta</w:t>
      </w:r>
      <w:r w:rsidR="00A14EB5" w:rsidRPr="00226BB9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03B114EE" w14:textId="77777777" w:rsidR="002F5C1A" w:rsidRPr="00226BB9" w:rsidRDefault="00A14EB5" w:rsidP="00B56EA5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26BB9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>ei casi espressamente previsti, ciascun componente l’organo collegiale pu</w:t>
      </w:r>
      <w:r w:rsidR="00B16C13" w:rsidRPr="00226BB9">
        <w:rPr>
          <w:rFonts w:eastAsia="Times New Roman" w:cstheme="minorHAnsi"/>
          <w:color w:val="000000"/>
          <w:sz w:val="24"/>
          <w:szCs w:val="24"/>
          <w:lang w:eastAsia="it-IT"/>
        </w:rPr>
        <w:t>ò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partecipare al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la seduta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col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egandosi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con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la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sala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ove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si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svolge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la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ste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sa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in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videoconferenza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da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luoghi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diversi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dal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sede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istituzionale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del</w:t>
      </w:r>
      <w:r w:rsidR="00442CC1" w:rsidRPr="00226BB9">
        <w:rPr>
          <w:rFonts w:eastAsia="Times New Roman" w:cstheme="minorHAnsi"/>
          <w:color w:val="000000"/>
          <w:sz w:val="24"/>
          <w:szCs w:val="24"/>
          <w:lang w:eastAsia="it-IT"/>
        </w:rPr>
        <w:t>l’Ente</w:t>
      </w:r>
      <w:r w:rsidR="00A81C63" w:rsidRPr="00226BB9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2F5C1A" w:rsidRPr="00226BB9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14:paraId="3B7CB2B9" w14:textId="77777777" w:rsidR="00B16C13" w:rsidRPr="00B16C13" w:rsidRDefault="00B16C13" w:rsidP="00B5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B16C13">
        <w:rPr>
          <w:rFonts w:eastAsia="Times New Roman" w:cstheme="minorHAnsi"/>
          <w:b/>
          <w:color w:val="000000"/>
          <w:sz w:val="24"/>
          <w:szCs w:val="24"/>
          <w:lang w:eastAsia="it-IT"/>
        </w:rPr>
        <w:t>Articolo 2</w:t>
      </w:r>
      <w:r w:rsidR="00A81C63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– Luogo di svolgimento della seduta</w:t>
      </w:r>
    </w:p>
    <w:p w14:paraId="39E128E4" w14:textId="129493F8" w:rsidR="009D7E67" w:rsidRPr="00B16C13" w:rsidRDefault="00B16C13" w:rsidP="00B56EA5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Q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ualora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la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seduta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442CC1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dell’organo collegiale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sia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tenuta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facendo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ricorso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al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modalit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à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telematiche,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la stes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si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considerer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à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svolta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nel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sede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istituzionale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del</w:t>
      </w:r>
      <w:r w:rsidR="00442CC1" w:rsidRPr="00B16C13">
        <w:rPr>
          <w:rFonts w:eastAsia="Times New Roman" w:cstheme="minorHAnsi"/>
          <w:color w:val="000000"/>
          <w:sz w:val="24"/>
          <w:szCs w:val="24"/>
          <w:lang w:eastAsia="it-IT"/>
        </w:rPr>
        <w:t>l’Ente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442CC1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ovvero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 </w:t>
      </w:r>
      <w:r w:rsidR="00442CC1" w:rsidRPr="00B16C13">
        <w:rPr>
          <w:rFonts w:eastAsia="Times New Roman" w:cstheme="minorHAnsi"/>
          <w:color w:val="000000"/>
          <w:sz w:val="24"/>
          <w:szCs w:val="24"/>
          <w:lang w:eastAsia="it-IT"/>
        </w:rPr>
        <w:t>altra sede previamente individuata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ove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si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trov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almeno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il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Segretario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Generale</w:t>
      </w:r>
      <w:r w:rsidR="00492FC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56EA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187BEF">
        <w:rPr>
          <w:rFonts w:eastAsia="Times New Roman" w:cstheme="minorHAnsi"/>
          <w:color w:val="000000"/>
          <w:sz w:val="24"/>
          <w:szCs w:val="24"/>
          <w:lang w:eastAsia="it-IT"/>
        </w:rPr>
        <w:t>ovvero il segretario verbalizzante</w:t>
      </w:r>
      <w:r w:rsidR="00211B05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 la partecipazione anche integrale de</w:t>
      </w:r>
      <w:r w:rsidR="00A14EB5">
        <w:rPr>
          <w:rFonts w:eastAsia="Times New Roman" w:cstheme="minorHAnsi"/>
          <w:color w:val="000000"/>
          <w:sz w:val="24"/>
          <w:szCs w:val="24"/>
          <w:lang w:eastAsia="it-IT"/>
        </w:rPr>
        <w:t>gl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</w:t>
      </w:r>
      <w:r w:rsidR="00A14EB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altri 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Componenti </w:t>
      </w:r>
      <w:r w:rsidR="002F5C1A" w:rsidRPr="00B16C13">
        <w:rPr>
          <w:rFonts w:eastAsia="Times New Roman" w:cstheme="minorHAnsi"/>
          <w:color w:val="000000"/>
          <w:sz w:val="24"/>
          <w:szCs w:val="24"/>
          <w:lang w:eastAsia="it-IT"/>
        </w:rPr>
        <w:t>in videoconferenza.</w:t>
      </w:r>
    </w:p>
    <w:p w14:paraId="0DEA89D3" w14:textId="77777777" w:rsidR="00B16C13" w:rsidRPr="00B16C13" w:rsidRDefault="00B16C13" w:rsidP="00B5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B16C13">
        <w:rPr>
          <w:rFonts w:eastAsia="Times New Roman" w:cstheme="minorHAnsi"/>
          <w:b/>
          <w:color w:val="000000"/>
          <w:sz w:val="24"/>
          <w:szCs w:val="24"/>
          <w:lang w:eastAsia="it-IT"/>
        </w:rPr>
        <w:t>Articolo 3</w:t>
      </w:r>
      <w:r w:rsidR="00A81C63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- Modalità di registrazione delle presenze</w:t>
      </w:r>
    </w:p>
    <w:p w14:paraId="79B612B4" w14:textId="77777777" w:rsidR="009D7E67" w:rsidRPr="00B16C13" w:rsidRDefault="002F5C1A" w:rsidP="00B56EA5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Nel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verbale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seduta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si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="00B16C13" w:rsidRPr="00B16C13">
        <w:rPr>
          <w:rFonts w:eastAsia="Times New Roman" w:cstheme="minorHAnsi"/>
          <w:color w:val="000000"/>
          <w:sz w:val="24"/>
          <w:szCs w:val="24"/>
          <w:lang w:eastAsia="it-IT"/>
        </w:rPr>
        <w:t>à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conto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del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numero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dei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nominativi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dei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Com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ponenti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intervenuti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in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videoconferenza.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58F8864A" w14:textId="4D396534" w:rsidR="002F5C1A" w:rsidRPr="00B16C13" w:rsidRDefault="002F5C1A" w:rsidP="00B56EA5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>Per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il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computo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del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numero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legale</w:t>
      </w:r>
      <w:r w:rsidR="00187BEF">
        <w:rPr>
          <w:rFonts w:eastAsia="Times New Roman" w:cstheme="minorHAnsi"/>
          <w:color w:val="000000"/>
          <w:sz w:val="24"/>
          <w:szCs w:val="24"/>
          <w:lang w:eastAsia="it-IT"/>
        </w:rPr>
        <w:t>, laddove richiesto,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si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sommano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ai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componenti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presenti fisicam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>ente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 com</w:t>
      </w:r>
      <w:r w:rsidR="009D7E67" w:rsidRPr="00B16C13">
        <w:rPr>
          <w:rFonts w:eastAsia="Times New Roman" w:cstheme="minorHAnsi"/>
          <w:color w:val="000000"/>
          <w:sz w:val="24"/>
          <w:szCs w:val="24"/>
          <w:lang w:eastAsia="it-IT"/>
        </w:rPr>
        <w:t>ponenti col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legati in videoconferenza da luoghi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diversi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>da</w:t>
      </w:r>
      <w:r w:rsidR="00014C83" w:rsidRPr="00B16C13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B16C1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la sede </w:t>
      </w:r>
      <w:r w:rsidR="00187BEF">
        <w:rPr>
          <w:rFonts w:eastAsia="Times New Roman" w:cstheme="minorHAnsi"/>
          <w:color w:val="000000"/>
          <w:sz w:val="24"/>
          <w:szCs w:val="24"/>
          <w:lang w:eastAsia="it-IT"/>
        </w:rPr>
        <w:t>designata</w:t>
      </w:r>
      <w:r w:rsidR="00B16C13" w:rsidRPr="00B16C13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5144AB4F" w14:textId="77777777" w:rsidR="00A81C63" w:rsidRPr="00A81C63" w:rsidRDefault="00A81C63" w:rsidP="00B5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A81C63">
        <w:rPr>
          <w:rFonts w:eastAsia="Times New Roman" w:cstheme="minorHAnsi"/>
          <w:b/>
          <w:color w:val="000000"/>
          <w:sz w:val="24"/>
          <w:szCs w:val="24"/>
          <w:lang w:eastAsia="it-IT"/>
        </w:rPr>
        <w:t>Articolo 4 – Sottoscrizione degli atti</w:t>
      </w:r>
    </w:p>
    <w:p w14:paraId="526CDB27" w14:textId="77777777" w:rsidR="00B16C13" w:rsidRPr="00B56EA5" w:rsidRDefault="00B16C13" w:rsidP="00B56EA5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B56EA5">
        <w:rPr>
          <w:rFonts w:eastAsia="Times New Roman" w:cstheme="minorHAnsi"/>
          <w:color w:val="000000"/>
          <w:sz w:val="24"/>
          <w:szCs w:val="24"/>
          <w:lang w:eastAsia="it-IT"/>
        </w:rPr>
        <w:t>I verbali e le delibere dell’organo collegiale possono essere firmati digitalmente anche in modalità differita dai soggetti non compresenti fisicamente alla svolgimento della seduta. </w:t>
      </w:r>
    </w:p>
    <w:p w14:paraId="35203EC3" w14:textId="77777777" w:rsidR="00B16C13" w:rsidRPr="00A81C63" w:rsidRDefault="00A81C63" w:rsidP="00B5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A81C63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Articolo </w:t>
      </w:r>
      <w:r>
        <w:rPr>
          <w:rFonts w:eastAsia="Times New Roman" w:cstheme="minorHAnsi"/>
          <w:b/>
          <w:color w:val="000000"/>
          <w:sz w:val="24"/>
          <w:szCs w:val="24"/>
          <w:lang w:eastAsia="it-IT"/>
        </w:rPr>
        <w:t>5 – Caratteristiche funzionali degli strumenti audio/video</w:t>
      </w:r>
    </w:p>
    <w:p w14:paraId="31147F48" w14:textId="77777777" w:rsidR="002F5C1A" w:rsidRPr="002F5C1A" w:rsidRDefault="00A81C63" w:rsidP="00B5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col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egamento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audio/video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deve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sere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idoneo: </w:t>
      </w:r>
    </w:p>
    <w:p w14:paraId="7A63A8B9" w14:textId="77777777" w:rsidR="00014C83" w:rsidRDefault="00A81C63" w:rsidP="00B56EA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garantire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la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pos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ibilit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à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ac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ertare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l’identit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à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dei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Com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ponenti 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che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intervengono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F5C1A" w:rsidRPr="002F5C1A">
        <w:rPr>
          <w:rFonts w:eastAsia="Times New Roman" w:cstheme="minorHAnsi"/>
          <w:color w:val="000000"/>
          <w:sz w:val="24"/>
          <w:szCs w:val="24"/>
          <w:lang w:eastAsia="it-IT"/>
        </w:rPr>
        <w:t>in videoconferenza</w:t>
      </w:r>
      <w:r w:rsidR="00B56EA5"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5C4CAA8E" w14:textId="77777777" w:rsidR="002F5C1A" w:rsidRPr="002F5C1A" w:rsidRDefault="002F5C1A" w:rsidP="00B56EA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 regolare lo svolgimento del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’adunanza,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constatare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proclamare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risultati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del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votazione; </w:t>
      </w:r>
    </w:p>
    <w:p w14:paraId="0437F26A" w14:textId="23FEFBBB" w:rsidR="002F5C1A" w:rsidRPr="002F5C1A" w:rsidRDefault="002F5C1A" w:rsidP="00B56EA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consentire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al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Segretario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Generale</w:t>
      </w:r>
      <w:r w:rsidR="00187BEF">
        <w:rPr>
          <w:rFonts w:eastAsia="Times New Roman" w:cstheme="minorHAnsi"/>
          <w:color w:val="000000"/>
          <w:sz w:val="24"/>
          <w:szCs w:val="24"/>
          <w:lang w:eastAsia="it-IT"/>
        </w:rPr>
        <w:t>, ovvero al segretario verbalizzante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 percepire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quanto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ac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ade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viene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deliberato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nel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corso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la</w:t>
      </w:r>
      <w:r w:rsidR="00014C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seduta; </w:t>
      </w:r>
    </w:p>
    <w:p w14:paraId="715B8467" w14:textId="3FC3AECA" w:rsidR="002F5C1A" w:rsidRPr="002F5C1A" w:rsidRDefault="002F5C1A" w:rsidP="00B56EA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consentire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tut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componenti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partecipare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la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discus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ione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la votazione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simultanea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sugli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argomenti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l’ordine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del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B56EA5">
        <w:rPr>
          <w:rFonts w:eastAsia="Times New Roman" w:cstheme="minorHAnsi"/>
          <w:color w:val="000000"/>
          <w:sz w:val="24"/>
          <w:szCs w:val="24"/>
          <w:lang w:eastAsia="it-IT"/>
        </w:rPr>
        <w:t>giorno.</w:t>
      </w:r>
    </w:p>
    <w:p w14:paraId="5EF35096" w14:textId="77777777" w:rsidR="00A81C63" w:rsidRDefault="00A81C63" w:rsidP="009D7E67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37677D5C" w14:textId="6C972AC2" w:rsidR="002F5C1A" w:rsidRPr="002F5C1A" w:rsidRDefault="002F5C1A" w:rsidP="00B56EA5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3)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dare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mandato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diversi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Set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or</w:t>
      </w:r>
      <w:r w:rsidR="00226BB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per quanto di rispettiva competenza a dare attuazione alle presenti Linee Guida e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provvedere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agli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eventuali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adempimenti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e/o adeguamenti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tecnologici,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finaliz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>z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ati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rendere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pos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ibile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e/o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pi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>ù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agevole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lo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svolgimento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le sedute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secondo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le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modalit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>à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cui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al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punto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2; </w:t>
      </w:r>
    </w:p>
    <w:p w14:paraId="1840F75C" w14:textId="77777777" w:rsidR="002F5C1A" w:rsidRPr="002F5C1A" w:rsidRDefault="002F5C1A" w:rsidP="00B56EA5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4)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dare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to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che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il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presente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provvedimento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deve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sere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tuato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nel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rispet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del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normativa sul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protezione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dei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dati</w:t>
      </w:r>
      <w:r w:rsidR="009D7E6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personali</w:t>
      </w:r>
      <w:r w:rsidR="00A81C63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2F5C1A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14:paraId="0F5E3C19" w14:textId="77777777" w:rsidR="00A40485" w:rsidRDefault="00A40485"/>
    <w:p w14:paraId="2D343CFC" w14:textId="77777777" w:rsidR="00442CC1" w:rsidRDefault="00442CC1"/>
    <w:p w14:paraId="48146856" w14:textId="77777777" w:rsidR="00442CC1" w:rsidRDefault="00442CC1"/>
    <w:p w14:paraId="51F38E72" w14:textId="77777777" w:rsidR="00442CC1" w:rsidRDefault="00442CC1"/>
    <w:p w14:paraId="07AC9824" w14:textId="77777777" w:rsidR="00442CC1" w:rsidRDefault="00442CC1"/>
    <w:sectPr w:rsidR="00442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93ECA"/>
    <w:multiLevelType w:val="hybridMultilevel"/>
    <w:tmpl w:val="8B2481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446E"/>
    <w:multiLevelType w:val="hybridMultilevel"/>
    <w:tmpl w:val="EC2E33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B339E"/>
    <w:multiLevelType w:val="hybridMultilevel"/>
    <w:tmpl w:val="F1A05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569A4"/>
    <w:multiLevelType w:val="hybridMultilevel"/>
    <w:tmpl w:val="8398EA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F11EF"/>
    <w:multiLevelType w:val="hybridMultilevel"/>
    <w:tmpl w:val="130E4E8C"/>
    <w:lvl w:ilvl="0" w:tplc="A110822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35872"/>
    <w:multiLevelType w:val="multilevel"/>
    <w:tmpl w:val="8F2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1A"/>
    <w:rsid w:val="00014C83"/>
    <w:rsid w:val="00187BEF"/>
    <w:rsid w:val="00211B05"/>
    <w:rsid w:val="00226653"/>
    <w:rsid w:val="00226BB9"/>
    <w:rsid w:val="002F5C1A"/>
    <w:rsid w:val="00442CC1"/>
    <w:rsid w:val="00492FC7"/>
    <w:rsid w:val="005D73C8"/>
    <w:rsid w:val="006F6258"/>
    <w:rsid w:val="008E6525"/>
    <w:rsid w:val="009D7E67"/>
    <w:rsid w:val="00A145BE"/>
    <w:rsid w:val="00A14EB5"/>
    <w:rsid w:val="00A40485"/>
    <w:rsid w:val="00A81C63"/>
    <w:rsid w:val="00B16C13"/>
    <w:rsid w:val="00B56EA5"/>
    <w:rsid w:val="00E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665A"/>
  <w15:chartTrackingRefBased/>
  <w15:docId w15:val="{176FEFA4-3A6A-4FA6-A0CE-01952CF4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vrizzo</cp:lastModifiedBy>
  <cp:revision>2</cp:revision>
  <dcterms:created xsi:type="dcterms:W3CDTF">2020-07-28T10:42:00Z</dcterms:created>
  <dcterms:modified xsi:type="dcterms:W3CDTF">2020-07-28T10:42:00Z</dcterms:modified>
</cp:coreProperties>
</file>